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60" w:rsidRPr="006B4406" w:rsidRDefault="00582F60" w:rsidP="006B4406">
      <w:pPr>
        <w:ind w:right="-15"/>
        <w:jc w:val="center"/>
        <w:rPr>
          <w:rFonts w:ascii="Times New Roman" w:hAnsi="Times New Roman" w:cs="Times New Roman"/>
          <w:b/>
          <w:bCs/>
          <w:color w:val="000000"/>
        </w:rPr>
      </w:pPr>
    </w:p>
    <w:p w:rsidR="001E14AF" w:rsidRPr="006B4406" w:rsidRDefault="001E14AF" w:rsidP="006B4406">
      <w:pPr>
        <w:ind w:right="-15"/>
        <w:jc w:val="center"/>
        <w:rPr>
          <w:rFonts w:ascii="Times New Roman" w:hAnsi="Times New Roman" w:cs="Times New Roman"/>
          <w:b/>
          <w:bCs/>
          <w:color w:val="000000"/>
        </w:rPr>
      </w:pPr>
      <w:r w:rsidRPr="006B4406">
        <w:rPr>
          <w:rFonts w:ascii="Times New Roman" w:hAnsi="Times New Roman" w:cs="Times New Roman"/>
          <w:b/>
          <w:bCs/>
          <w:color w:val="000000"/>
        </w:rPr>
        <w:t>TERMO DE REFERÊNCIA</w:t>
      </w:r>
    </w:p>
    <w:p w:rsidR="00D915FF" w:rsidRPr="006B4406" w:rsidRDefault="00D915FF" w:rsidP="006B4406">
      <w:pPr>
        <w:widowControl w:val="0"/>
        <w:jc w:val="center"/>
        <w:rPr>
          <w:rFonts w:ascii="Times New Roman" w:hAnsi="Times New Roman" w:cs="Times New Roman"/>
        </w:rPr>
      </w:pPr>
      <w:r w:rsidRPr="006B4406">
        <w:rPr>
          <w:rFonts w:ascii="Times New Roman" w:hAnsi="Times New Roman" w:cs="Times New Roman"/>
          <w:b/>
        </w:rPr>
        <w:t>Instituto Federal de Educação Ciência e Tecnologia de Mato Grosso</w:t>
      </w:r>
    </w:p>
    <w:p w:rsidR="00D915FF" w:rsidRPr="006B4406" w:rsidRDefault="00D915FF" w:rsidP="006B4406">
      <w:pPr>
        <w:widowControl w:val="0"/>
        <w:jc w:val="center"/>
        <w:rPr>
          <w:rFonts w:ascii="Times New Roman" w:hAnsi="Times New Roman" w:cs="Times New Roman"/>
          <w:b/>
          <w:i/>
        </w:rPr>
      </w:pPr>
      <w:r w:rsidRPr="006B4406">
        <w:rPr>
          <w:rFonts w:ascii="Times New Roman" w:hAnsi="Times New Roman" w:cs="Times New Roman"/>
          <w:b/>
          <w:i/>
        </w:rPr>
        <w:t>Campus</w:t>
      </w:r>
      <w:r w:rsidRPr="006B4406">
        <w:rPr>
          <w:rFonts w:ascii="Times New Roman" w:hAnsi="Times New Roman" w:cs="Times New Roman"/>
          <w:b/>
        </w:rPr>
        <w:t xml:space="preserve"> </w:t>
      </w:r>
      <w:r w:rsidRPr="006B4406">
        <w:rPr>
          <w:rFonts w:ascii="Times New Roman" w:hAnsi="Times New Roman" w:cs="Times New Roman"/>
          <w:b/>
          <w:i/>
        </w:rPr>
        <w:t>Sorriso</w:t>
      </w:r>
    </w:p>
    <w:p w:rsidR="00D915FF" w:rsidRPr="006B4406" w:rsidRDefault="00D915FF" w:rsidP="006B4406">
      <w:pPr>
        <w:widowControl w:val="0"/>
        <w:jc w:val="center"/>
        <w:rPr>
          <w:rFonts w:ascii="Times New Roman" w:hAnsi="Times New Roman" w:cs="Times New Roman"/>
          <w:b/>
          <w:i/>
        </w:rPr>
      </w:pPr>
    </w:p>
    <w:p w:rsidR="00582F60" w:rsidRPr="006B4406" w:rsidRDefault="00582F60" w:rsidP="006B4406">
      <w:pPr>
        <w:widowControl w:val="0"/>
        <w:jc w:val="center"/>
        <w:rPr>
          <w:rFonts w:ascii="Times New Roman" w:hAnsi="Times New Roman" w:cs="Times New Roman"/>
          <w:b/>
          <w:i/>
        </w:rPr>
      </w:pPr>
    </w:p>
    <w:p w:rsidR="00D915FF" w:rsidRPr="006B4406" w:rsidRDefault="00D915FF" w:rsidP="006B4406">
      <w:pPr>
        <w:widowControl w:val="0"/>
        <w:jc w:val="center"/>
        <w:rPr>
          <w:rFonts w:ascii="Times New Roman" w:hAnsi="Times New Roman" w:cs="Times New Roman"/>
          <w:b/>
        </w:rPr>
      </w:pPr>
      <w:r w:rsidRPr="006B4406">
        <w:rPr>
          <w:rFonts w:ascii="Times New Roman" w:eastAsia="Ecofont_Spranq_eco_Sans" w:hAnsi="Times New Roman" w:cs="Times New Roman"/>
        </w:rPr>
        <w:t>Processo Administrativo n°</w:t>
      </w:r>
      <w:r w:rsidR="00B22EC7">
        <w:rPr>
          <w:rFonts w:ascii="Times New Roman" w:hAnsi="Times New Roman" w:cs="Times New Roman"/>
          <w:b/>
        </w:rPr>
        <w:t xml:space="preserve"> 23444.0001729.2018-17</w:t>
      </w:r>
      <w:r w:rsidR="001C6CEF" w:rsidRPr="006B4406">
        <w:rPr>
          <w:rFonts w:ascii="Times New Roman" w:hAnsi="Times New Roman" w:cs="Times New Roman"/>
          <w:b/>
        </w:rPr>
        <w:t>.</w:t>
      </w:r>
    </w:p>
    <w:p w:rsidR="00582F60" w:rsidRPr="006B4406" w:rsidRDefault="00582F60" w:rsidP="006B4406">
      <w:pPr>
        <w:widowControl w:val="0"/>
        <w:jc w:val="center"/>
        <w:rPr>
          <w:rFonts w:ascii="Times New Roman" w:eastAsia="Ecofont_Spranq_eco_Sans" w:hAnsi="Times New Roman" w:cs="Times New Roman"/>
          <w:b/>
        </w:rPr>
      </w:pPr>
    </w:p>
    <w:p w:rsidR="001E14AF" w:rsidRPr="006B4406" w:rsidRDefault="001E14AF" w:rsidP="006B4406">
      <w:pPr>
        <w:snapToGrid w:val="0"/>
        <w:ind w:right="-30"/>
        <w:jc w:val="both"/>
        <w:rPr>
          <w:rFonts w:ascii="Times New Roman" w:hAnsi="Times New Roman" w:cs="Times New Roman"/>
          <w:b/>
          <w:color w:val="000000"/>
        </w:rPr>
      </w:pPr>
    </w:p>
    <w:p w:rsidR="001E14AF" w:rsidRPr="006B4406" w:rsidRDefault="001E14AF" w:rsidP="006B4406">
      <w:pPr>
        <w:numPr>
          <w:ilvl w:val="0"/>
          <w:numId w:val="1"/>
        </w:numPr>
        <w:ind w:right="-15"/>
        <w:jc w:val="both"/>
        <w:rPr>
          <w:rFonts w:ascii="Times New Roman" w:hAnsi="Times New Roman" w:cs="Times New Roman"/>
          <w:b/>
          <w:color w:val="000000"/>
        </w:rPr>
      </w:pPr>
      <w:r w:rsidRPr="006B4406">
        <w:rPr>
          <w:rFonts w:ascii="Times New Roman" w:hAnsi="Times New Roman" w:cs="Times New Roman"/>
          <w:b/>
          <w:color w:val="000000"/>
        </w:rPr>
        <w:t>DO OBJETO</w:t>
      </w:r>
    </w:p>
    <w:p w:rsidR="00582F60" w:rsidRPr="006B4406" w:rsidRDefault="00582F60" w:rsidP="006B4406">
      <w:pPr>
        <w:ind w:left="360" w:right="-15"/>
        <w:jc w:val="both"/>
        <w:rPr>
          <w:rFonts w:ascii="Times New Roman" w:hAnsi="Times New Roman" w:cs="Times New Roman"/>
          <w:b/>
          <w:color w:val="000000"/>
        </w:rPr>
      </w:pPr>
    </w:p>
    <w:p w:rsidR="00B15304" w:rsidRPr="006B4406" w:rsidRDefault="00B22EC7" w:rsidP="006B4406">
      <w:pPr>
        <w:numPr>
          <w:ilvl w:val="1"/>
          <w:numId w:val="1"/>
        </w:numPr>
        <w:autoSpaceDE w:val="0"/>
        <w:ind w:left="0" w:right="-15" w:firstLine="567"/>
        <w:jc w:val="both"/>
        <w:rPr>
          <w:rFonts w:ascii="Times New Roman" w:hAnsi="Times New Roman" w:cs="Times New Roman"/>
          <w:b/>
          <w:color w:val="FF0000"/>
        </w:rPr>
      </w:pPr>
      <w:r w:rsidRPr="006B4406">
        <w:rPr>
          <w:rFonts w:ascii="Times New Roman" w:hAnsi="Times New Roman" w:cs="Times New Roman"/>
        </w:rPr>
        <w:t xml:space="preserve">Aquisição de </w:t>
      </w:r>
      <w:r w:rsidR="00C272EF">
        <w:rPr>
          <w:rFonts w:ascii="Times New Roman" w:hAnsi="Times New Roman" w:cs="Times New Roman"/>
        </w:rPr>
        <w:t>porta e divisória</w:t>
      </w:r>
      <w:r w:rsidRPr="006B4406">
        <w:rPr>
          <w:rFonts w:ascii="Times New Roman" w:hAnsi="Times New Roman" w:cs="Times New Roman"/>
        </w:rPr>
        <w:t xml:space="preserve"> para a</w:t>
      </w:r>
      <w:r>
        <w:rPr>
          <w:rFonts w:ascii="Times New Roman" w:hAnsi="Times New Roman" w:cs="Times New Roman"/>
        </w:rPr>
        <w:t>tender demandas</w:t>
      </w:r>
      <w:r w:rsidRPr="006B4406">
        <w:rPr>
          <w:rFonts w:ascii="Times New Roman" w:hAnsi="Times New Roman" w:cs="Times New Roman"/>
        </w:rPr>
        <w:t xml:space="preserve"> nas instalações do Campus Sorriso, conforme tabela abaixo</w:t>
      </w:r>
      <w:r w:rsidR="007F4BEE" w:rsidRPr="006B4406">
        <w:rPr>
          <w:rFonts w:ascii="Times New Roman" w:hAnsi="Times New Roman" w:cs="Times New Roman"/>
        </w:rPr>
        <w:t>:</w:t>
      </w:r>
    </w:p>
    <w:p w:rsidR="00582F60" w:rsidRPr="006B4406" w:rsidRDefault="00582F60" w:rsidP="006B4406">
      <w:pPr>
        <w:autoSpaceDE w:val="0"/>
        <w:ind w:left="567" w:right="-15"/>
        <w:jc w:val="both"/>
        <w:rPr>
          <w:rFonts w:ascii="Times New Roman" w:hAnsi="Times New Roman" w:cs="Times New Roman"/>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5619"/>
        <w:gridCol w:w="754"/>
        <w:gridCol w:w="1007"/>
        <w:gridCol w:w="1447"/>
      </w:tblGrid>
      <w:tr w:rsidR="00ED493A" w:rsidRPr="006B4406" w:rsidTr="0007505A">
        <w:trPr>
          <w:trHeight w:val="600"/>
        </w:trPr>
        <w:tc>
          <w:tcPr>
            <w:tcW w:w="406" w:type="pct"/>
            <w:shd w:val="clear" w:color="auto" w:fill="auto"/>
            <w:vAlign w:val="center"/>
            <w:hideMark/>
          </w:tcPr>
          <w:p w:rsidR="00ED493A" w:rsidRPr="006B4406" w:rsidRDefault="00ED493A" w:rsidP="006B4406">
            <w:pPr>
              <w:jc w:val="center"/>
              <w:rPr>
                <w:rFonts w:ascii="Times New Roman" w:hAnsi="Times New Roman" w:cs="Times New Roman"/>
                <w:b/>
              </w:rPr>
            </w:pPr>
            <w:r w:rsidRPr="006B4406">
              <w:rPr>
                <w:rFonts w:ascii="Times New Roman" w:hAnsi="Times New Roman" w:cs="Times New Roman"/>
                <w:b/>
              </w:rPr>
              <w:t xml:space="preserve">ITEM </w:t>
            </w:r>
          </w:p>
        </w:tc>
        <w:tc>
          <w:tcPr>
            <w:tcW w:w="2924" w:type="pct"/>
            <w:shd w:val="clear" w:color="auto" w:fill="auto"/>
            <w:vAlign w:val="center"/>
            <w:hideMark/>
          </w:tcPr>
          <w:p w:rsidR="00ED493A" w:rsidRPr="006B4406" w:rsidRDefault="00ED493A" w:rsidP="006B4406">
            <w:pPr>
              <w:jc w:val="center"/>
              <w:rPr>
                <w:rFonts w:ascii="Times New Roman" w:hAnsi="Times New Roman" w:cs="Times New Roman"/>
                <w:b/>
              </w:rPr>
            </w:pPr>
            <w:r w:rsidRPr="006B4406">
              <w:rPr>
                <w:rFonts w:ascii="Times New Roman" w:hAnsi="Times New Roman" w:cs="Times New Roman"/>
                <w:b/>
              </w:rPr>
              <w:t>DESCRIÇÃO DO ITEM</w:t>
            </w:r>
          </w:p>
        </w:tc>
        <w:tc>
          <w:tcPr>
            <w:tcW w:w="392" w:type="pct"/>
            <w:shd w:val="clear" w:color="auto" w:fill="auto"/>
            <w:noWrap/>
            <w:vAlign w:val="center"/>
            <w:hideMark/>
          </w:tcPr>
          <w:p w:rsidR="00ED493A" w:rsidRPr="006B4406" w:rsidRDefault="00ED493A" w:rsidP="006B4406">
            <w:pPr>
              <w:jc w:val="center"/>
              <w:rPr>
                <w:rFonts w:ascii="Times New Roman" w:hAnsi="Times New Roman" w:cs="Times New Roman"/>
                <w:b/>
              </w:rPr>
            </w:pPr>
            <w:r w:rsidRPr="006B4406">
              <w:rPr>
                <w:rFonts w:ascii="Times New Roman" w:hAnsi="Times New Roman" w:cs="Times New Roman"/>
                <w:b/>
              </w:rPr>
              <w:t>UNID</w:t>
            </w:r>
          </w:p>
        </w:tc>
        <w:tc>
          <w:tcPr>
            <w:tcW w:w="524" w:type="pct"/>
            <w:shd w:val="clear" w:color="auto" w:fill="auto"/>
            <w:noWrap/>
            <w:vAlign w:val="center"/>
            <w:hideMark/>
          </w:tcPr>
          <w:p w:rsidR="00ED493A" w:rsidRPr="006B4406" w:rsidRDefault="00ED493A" w:rsidP="006B4406">
            <w:pPr>
              <w:jc w:val="center"/>
              <w:rPr>
                <w:rFonts w:ascii="Times New Roman" w:hAnsi="Times New Roman" w:cs="Times New Roman"/>
                <w:b/>
              </w:rPr>
            </w:pPr>
            <w:r w:rsidRPr="006B4406">
              <w:rPr>
                <w:rFonts w:ascii="Times New Roman" w:hAnsi="Times New Roman" w:cs="Times New Roman"/>
                <w:b/>
              </w:rPr>
              <w:t>QUANT</w:t>
            </w:r>
          </w:p>
        </w:tc>
        <w:tc>
          <w:tcPr>
            <w:tcW w:w="753" w:type="pct"/>
            <w:shd w:val="clear" w:color="auto" w:fill="auto"/>
            <w:vAlign w:val="center"/>
            <w:hideMark/>
          </w:tcPr>
          <w:p w:rsidR="00ED493A" w:rsidRPr="006B4406" w:rsidRDefault="00ED493A" w:rsidP="006B4406">
            <w:pPr>
              <w:jc w:val="center"/>
              <w:rPr>
                <w:rFonts w:ascii="Times New Roman" w:hAnsi="Times New Roman" w:cs="Times New Roman"/>
                <w:b/>
              </w:rPr>
            </w:pPr>
            <w:r w:rsidRPr="006B4406">
              <w:rPr>
                <w:rFonts w:ascii="Times New Roman" w:hAnsi="Times New Roman" w:cs="Times New Roman"/>
                <w:b/>
              </w:rPr>
              <w:t xml:space="preserve">VALOR </w:t>
            </w:r>
            <w:r w:rsidR="00417E49" w:rsidRPr="006B4406">
              <w:rPr>
                <w:rFonts w:ascii="Times New Roman" w:hAnsi="Times New Roman" w:cs="Times New Roman"/>
                <w:b/>
              </w:rPr>
              <w:t>MÉDIO</w:t>
            </w:r>
            <w:r w:rsidR="008C2C9C" w:rsidRPr="006B4406">
              <w:rPr>
                <w:rFonts w:ascii="Times New Roman" w:hAnsi="Times New Roman" w:cs="Times New Roman"/>
                <w:b/>
              </w:rPr>
              <w:t xml:space="preserve"> ESTIMADO</w:t>
            </w:r>
          </w:p>
        </w:tc>
      </w:tr>
      <w:tr w:rsidR="00896A75" w:rsidRPr="006B4406" w:rsidTr="0007505A">
        <w:trPr>
          <w:trHeight w:val="3118"/>
        </w:trPr>
        <w:tc>
          <w:tcPr>
            <w:tcW w:w="406" w:type="pct"/>
            <w:shd w:val="clear" w:color="auto" w:fill="auto"/>
            <w:vAlign w:val="center"/>
          </w:tcPr>
          <w:p w:rsidR="00896A75" w:rsidRPr="006B4406" w:rsidRDefault="0007505A" w:rsidP="006B4406">
            <w:pPr>
              <w:jc w:val="center"/>
              <w:rPr>
                <w:rFonts w:ascii="Times New Roman" w:hAnsi="Times New Roman" w:cs="Times New Roman"/>
              </w:rPr>
            </w:pPr>
            <w:proofErr w:type="gramStart"/>
            <w:r w:rsidRPr="006B4406">
              <w:rPr>
                <w:rFonts w:ascii="Times New Roman" w:hAnsi="Times New Roman" w:cs="Times New Roman"/>
              </w:rPr>
              <w:t>1</w:t>
            </w:r>
            <w:proofErr w:type="gramEnd"/>
          </w:p>
        </w:tc>
        <w:tc>
          <w:tcPr>
            <w:tcW w:w="2924" w:type="pct"/>
            <w:shd w:val="clear" w:color="auto" w:fill="auto"/>
            <w:vAlign w:val="center"/>
          </w:tcPr>
          <w:p w:rsidR="00AB0796" w:rsidRDefault="00AB0796" w:rsidP="00AB0796">
            <w:pPr>
              <w:pStyle w:val="Default"/>
              <w:jc w:val="both"/>
              <w:rPr>
                <w:sz w:val="23"/>
                <w:szCs w:val="23"/>
              </w:rPr>
            </w:pPr>
            <w:r>
              <w:rPr>
                <w:b/>
                <w:bCs/>
                <w:sz w:val="23"/>
                <w:szCs w:val="23"/>
              </w:rPr>
              <w:t>PORTA TAMBURATO COM BANDEIRA MELAMINICO</w:t>
            </w:r>
            <w:r>
              <w:rPr>
                <w:sz w:val="23"/>
                <w:szCs w:val="23"/>
              </w:rPr>
              <w:t xml:space="preserve">. Variação máxima de 10% nas medidas para mais ou para menos. Deve possuir uma placa </w:t>
            </w:r>
            <w:proofErr w:type="spellStart"/>
            <w:r>
              <w:rPr>
                <w:sz w:val="23"/>
                <w:szCs w:val="23"/>
              </w:rPr>
              <w:t>melamínico</w:t>
            </w:r>
            <w:proofErr w:type="spellEnd"/>
            <w:r>
              <w:rPr>
                <w:sz w:val="23"/>
                <w:szCs w:val="23"/>
              </w:rPr>
              <w:t xml:space="preserve"> superior “bandeira” em cada lado do painel, </w:t>
            </w:r>
            <w:proofErr w:type="gramStart"/>
            <w:r>
              <w:rPr>
                <w:sz w:val="23"/>
                <w:szCs w:val="23"/>
              </w:rPr>
              <w:t>são</w:t>
            </w:r>
            <w:proofErr w:type="gramEnd"/>
            <w:r>
              <w:rPr>
                <w:sz w:val="23"/>
                <w:szCs w:val="23"/>
              </w:rPr>
              <w:t xml:space="preserve"> confeccionadas em MDP - de 18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Deve possuir fita de borda de PVC com </w:t>
            </w:r>
            <w:proofErr w:type="gramStart"/>
            <w:r>
              <w:rPr>
                <w:sz w:val="23"/>
                <w:szCs w:val="23"/>
              </w:rPr>
              <w:t>1</w:t>
            </w:r>
            <w:proofErr w:type="gramEnd"/>
            <w:r>
              <w:rPr>
                <w:sz w:val="23"/>
                <w:szCs w:val="23"/>
              </w:rPr>
              <w:t xml:space="preserve"> mm de espessura em todo o contorno da peça, com resistência ao impacto, riscos e abrasão, não mancha é resistente à umidade e não propaga chama (auto extinguível). A fita de borda Deve possuir uma camada na superfície interna de PRIMER onde esse material é responsável para a perfeita fixação da borda no painel, Deve possuir raio de </w:t>
            </w:r>
            <w:proofErr w:type="gramStart"/>
            <w:r>
              <w:rPr>
                <w:sz w:val="23"/>
                <w:szCs w:val="23"/>
              </w:rPr>
              <w:t>1</w:t>
            </w:r>
            <w:proofErr w:type="gramEnd"/>
            <w:r>
              <w:rPr>
                <w:sz w:val="23"/>
                <w:szCs w:val="23"/>
              </w:rPr>
              <w:t xml:space="preserve"> mm na aresta superior e inferior da borda. Deve possuir ranhura em todas as extremidades para permitir encaixe de perfis verticais e horizontais para fixação da placa no montante. Deve possuir na parte superior de cada placa </w:t>
            </w:r>
            <w:proofErr w:type="spellStart"/>
            <w:r>
              <w:rPr>
                <w:sz w:val="23"/>
                <w:szCs w:val="23"/>
              </w:rPr>
              <w:t>melamínico</w:t>
            </w:r>
            <w:proofErr w:type="spellEnd"/>
            <w:r>
              <w:rPr>
                <w:sz w:val="23"/>
                <w:szCs w:val="23"/>
              </w:rPr>
              <w:t xml:space="preserve">, perfil de fixação horizontal </w:t>
            </w:r>
            <w:proofErr w:type="spellStart"/>
            <w:r>
              <w:rPr>
                <w:sz w:val="23"/>
                <w:szCs w:val="23"/>
              </w:rPr>
              <w:t>extrusado</w:t>
            </w:r>
            <w:proofErr w:type="spellEnd"/>
            <w:r>
              <w:rPr>
                <w:sz w:val="23"/>
                <w:szCs w:val="23"/>
              </w:rPr>
              <w:t xml:space="preserve"> em PVC rígido de 1,5 mm de espessura, medindo 27 x 21, Deve possuir ranhura na parte traseira que permite o perfeito encaixe nos componentes. Deve possuir sistema de encaixe na parte traseira tipo “</w:t>
            </w:r>
            <w:proofErr w:type="spellStart"/>
            <w:r>
              <w:rPr>
                <w:sz w:val="23"/>
                <w:szCs w:val="23"/>
              </w:rPr>
              <w:t>clic</w:t>
            </w:r>
            <w:proofErr w:type="spellEnd"/>
            <w:r>
              <w:rPr>
                <w:sz w:val="23"/>
                <w:szCs w:val="23"/>
              </w:rPr>
              <w:t xml:space="preserve">” onde é </w:t>
            </w:r>
            <w:proofErr w:type="gramStart"/>
            <w:r>
              <w:rPr>
                <w:sz w:val="23"/>
                <w:szCs w:val="23"/>
              </w:rPr>
              <w:t>fixado</w:t>
            </w:r>
            <w:proofErr w:type="gramEnd"/>
            <w:r>
              <w:rPr>
                <w:sz w:val="23"/>
                <w:szCs w:val="23"/>
              </w:rPr>
              <w:t xml:space="preserve"> a travessa estrutural para criar um reforço maior no painel. Deve possuir encaixe na parte frontal que permite a fixação do perfil de acabamento de vedação. Deve possuir em um dos lados de cada placa </w:t>
            </w:r>
            <w:r>
              <w:rPr>
                <w:sz w:val="23"/>
                <w:szCs w:val="23"/>
              </w:rPr>
              <w:lastRenderedPageBreak/>
              <w:t xml:space="preserve">no sentido vertical perfil de fixação vertical </w:t>
            </w:r>
            <w:proofErr w:type="spellStart"/>
            <w:r>
              <w:rPr>
                <w:sz w:val="23"/>
                <w:szCs w:val="23"/>
              </w:rPr>
              <w:t>extrusado</w:t>
            </w:r>
            <w:proofErr w:type="spellEnd"/>
            <w:r>
              <w:rPr>
                <w:sz w:val="23"/>
                <w:szCs w:val="23"/>
              </w:rPr>
              <w:t xml:space="preserve"> em PVC rígido de 1,5 mm de espessura, medindo 23 x 21, Deve possuir ranhura na parte traseira que permite o perfeito encaixe nos componentes. Deve possuir sistema de encaixe na parte traseira tipo “</w:t>
            </w:r>
            <w:proofErr w:type="spellStart"/>
            <w:r>
              <w:rPr>
                <w:sz w:val="23"/>
                <w:szCs w:val="23"/>
              </w:rPr>
              <w:t>clic</w:t>
            </w:r>
            <w:proofErr w:type="spellEnd"/>
            <w:r>
              <w:rPr>
                <w:sz w:val="23"/>
                <w:szCs w:val="23"/>
              </w:rPr>
              <w:t xml:space="preserve">” onde é fixado ao montante. Deve possuir encaixe na parte frontal que permite a fixação do perfil de acabamento de vedação. Deve possuir acabamento em todo perímetro onde se encontram os perfis de fixação verticais ou horizontais, confeccionado em PVC de vedação </w:t>
            </w:r>
            <w:proofErr w:type="spellStart"/>
            <w:r>
              <w:rPr>
                <w:sz w:val="23"/>
                <w:szCs w:val="23"/>
              </w:rPr>
              <w:t>Extrusado</w:t>
            </w:r>
            <w:proofErr w:type="spellEnd"/>
            <w:r>
              <w:rPr>
                <w:sz w:val="23"/>
                <w:szCs w:val="23"/>
              </w:rPr>
              <w:t xml:space="preserve"> rígido na parte do encaixe e flexível na parte frontal com 1,5 mm de espessura, medindo </w:t>
            </w:r>
            <w:proofErr w:type="gramStart"/>
            <w:r>
              <w:rPr>
                <w:sz w:val="23"/>
                <w:szCs w:val="23"/>
              </w:rPr>
              <w:t>7</w:t>
            </w:r>
            <w:proofErr w:type="gramEnd"/>
            <w:r>
              <w:rPr>
                <w:sz w:val="23"/>
                <w:szCs w:val="23"/>
              </w:rPr>
              <w:t xml:space="preserve"> x 8 mm, com comprimento a definir conforme projeto, Deve possuir ranhura na parte posterior que permite o perfeito encaixe junto aos demais componentes. Sistema de encaixe posterior tipo “</w:t>
            </w:r>
            <w:proofErr w:type="spellStart"/>
            <w:r>
              <w:rPr>
                <w:sz w:val="23"/>
                <w:szCs w:val="23"/>
              </w:rPr>
              <w:t>clic</w:t>
            </w:r>
            <w:proofErr w:type="spellEnd"/>
            <w:r>
              <w:rPr>
                <w:sz w:val="23"/>
                <w:szCs w:val="23"/>
              </w:rPr>
              <w:t xml:space="preserve">” onde é fixado o perfil de acabamento nos perfis de fixação horizontais e verticais para criar um acabamento perfeito entre as placas. Porta </w:t>
            </w:r>
            <w:proofErr w:type="spellStart"/>
            <w:r>
              <w:rPr>
                <w:sz w:val="23"/>
                <w:szCs w:val="23"/>
              </w:rPr>
              <w:t>Melaminico</w:t>
            </w:r>
            <w:proofErr w:type="spellEnd"/>
            <w:r>
              <w:rPr>
                <w:sz w:val="23"/>
                <w:szCs w:val="23"/>
              </w:rPr>
              <w:t xml:space="preserve">: Com porta única de 2200 mm de altura, (altura total com marco), largura a definir conforme projeto e 37 mm de espessura, confeccionado em MDF (Médium </w:t>
            </w:r>
            <w:proofErr w:type="spellStart"/>
            <w:r>
              <w:rPr>
                <w:sz w:val="23"/>
                <w:szCs w:val="23"/>
              </w:rPr>
              <w:t>Density</w:t>
            </w:r>
            <w:proofErr w:type="spellEnd"/>
            <w:r>
              <w:rPr>
                <w:sz w:val="23"/>
                <w:szCs w:val="23"/>
              </w:rPr>
              <w:t xml:space="preserve"> </w:t>
            </w:r>
            <w:proofErr w:type="spellStart"/>
            <w:r>
              <w:rPr>
                <w:sz w:val="23"/>
                <w:szCs w:val="23"/>
              </w:rPr>
              <w:t>Fiberboard</w:t>
            </w:r>
            <w:proofErr w:type="spellEnd"/>
            <w:r>
              <w:rPr>
                <w:sz w:val="23"/>
                <w:szCs w:val="23"/>
              </w:rPr>
              <w:t xml:space="preserve">, painel de fibras de média densidade aglutinadas com resina sintética, pelo processo seco, mediante calor e pressão) de </w:t>
            </w:r>
            <w:proofErr w:type="gramStart"/>
            <w:r>
              <w:rPr>
                <w:sz w:val="23"/>
                <w:szCs w:val="23"/>
              </w:rPr>
              <w:t>6</w:t>
            </w:r>
            <w:proofErr w:type="gramEnd"/>
            <w:r>
              <w:rPr>
                <w:sz w:val="23"/>
                <w:szCs w:val="23"/>
              </w:rPr>
              <w:t xml:space="preserve"> mm de espessura na parte superior e inferior, revestido em uma face com folha de papel especial impregnada com resina específica que é fundida ao material (MDF) por meio de pressão e alta temperatura em uma das faces, resultando em uma chapa única e acabada, proporcionando maior resistência e acabamento. Deve possuir travessas internas confeccionadas em MDP (Médium </w:t>
            </w:r>
            <w:proofErr w:type="spellStart"/>
            <w:r>
              <w:rPr>
                <w:sz w:val="23"/>
                <w:szCs w:val="23"/>
              </w:rPr>
              <w:t>Density</w:t>
            </w:r>
            <w:proofErr w:type="spellEnd"/>
            <w:r>
              <w:rPr>
                <w:sz w:val="23"/>
                <w:szCs w:val="23"/>
              </w:rPr>
              <w:t xml:space="preserve"> </w:t>
            </w:r>
            <w:proofErr w:type="spellStart"/>
            <w:r>
              <w:rPr>
                <w:sz w:val="23"/>
                <w:szCs w:val="23"/>
              </w:rPr>
              <w:t>Particleboard</w:t>
            </w:r>
            <w:proofErr w:type="spellEnd"/>
            <w:r>
              <w:rPr>
                <w:sz w:val="23"/>
                <w:szCs w:val="23"/>
              </w:rPr>
              <w:t xml:space="preserve">, painel de partículas de média densidade, produzido com a aglutinação de partículas de madeira com resinas especiais, através de aplicação simultânea de temperatura e pressão, resultando em um painel homogêneo e de grande estabilidade dimensional) de 25 mm de espessura posicionadas de acordo com a necessidade de estruturação da porta, todas as peças deve </w:t>
            </w:r>
            <w:proofErr w:type="spellStart"/>
            <w:r>
              <w:rPr>
                <w:sz w:val="23"/>
                <w:szCs w:val="23"/>
              </w:rPr>
              <w:t>receberm</w:t>
            </w:r>
            <w:proofErr w:type="spellEnd"/>
            <w:r>
              <w:rPr>
                <w:sz w:val="23"/>
                <w:szCs w:val="23"/>
              </w:rPr>
              <w:t xml:space="preserve"> cola (PV Arte) no lado superior e inferior das peças e são prensados para melhor fixação. Fita de borda de PVC com </w:t>
            </w:r>
            <w:proofErr w:type="gramStart"/>
            <w:r>
              <w:rPr>
                <w:sz w:val="23"/>
                <w:szCs w:val="23"/>
              </w:rPr>
              <w:t>1</w:t>
            </w:r>
            <w:proofErr w:type="gramEnd"/>
            <w:r>
              <w:rPr>
                <w:sz w:val="23"/>
                <w:szCs w:val="23"/>
              </w:rPr>
              <w:t xml:space="preserve"> mm de espessura, com alta resistência ao impacto, riscos e abrasão, não mancha é resistente à umidade e não propaga chama (auto extinguível). A fita de borda Deve possuir uma camada na superfície interna de PRIMER onde esse material é responsável para a perfeita fixação da borda no painel, Deve </w:t>
            </w:r>
            <w:proofErr w:type="spellStart"/>
            <w:r>
              <w:rPr>
                <w:sz w:val="23"/>
                <w:szCs w:val="23"/>
              </w:rPr>
              <w:t>possuirndo</w:t>
            </w:r>
            <w:proofErr w:type="spellEnd"/>
            <w:r>
              <w:rPr>
                <w:sz w:val="23"/>
                <w:szCs w:val="23"/>
              </w:rPr>
              <w:t xml:space="preserve"> raio de </w:t>
            </w:r>
            <w:proofErr w:type="gramStart"/>
            <w:r>
              <w:rPr>
                <w:sz w:val="23"/>
                <w:szCs w:val="23"/>
              </w:rPr>
              <w:t>1</w:t>
            </w:r>
            <w:proofErr w:type="gramEnd"/>
            <w:r>
              <w:rPr>
                <w:sz w:val="23"/>
                <w:szCs w:val="23"/>
              </w:rPr>
              <w:t xml:space="preserve"> mm na aresta superior e inferior da borda. Fechadura: Fechadura para tráfego intenso confeccionada em aço inox escovado de alta qualidade</w:t>
            </w:r>
            <w:proofErr w:type="gramStart"/>
            <w:r>
              <w:rPr>
                <w:sz w:val="23"/>
                <w:szCs w:val="23"/>
              </w:rPr>
              <w:t>, Deve</w:t>
            </w:r>
            <w:proofErr w:type="gramEnd"/>
            <w:r>
              <w:rPr>
                <w:sz w:val="23"/>
                <w:szCs w:val="23"/>
              </w:rPr>
              <w:t xml:space="preserve"> possuir Caixa blindada que protege o mecanismo interno e proporciona alta resistência e maior segurança, Deve possuir cilindro perfil ST-2, Deve possuir trinco e lingueta em Zamak, Deve </w:t>
            </w:r>
            <w:r>
              <w:rPr>
                <w:sz w:val="23"/>
                <w:szCs w:val="23"/>
              </w:rPr>
              <w:lastRenderedPageBreak/>
              <w:t xml:space="preserve">possuir chapa testa e contra chapa em aço inox, Deve possuir duas chaves confeccionadas em aço inox e obedece as normas da ABNT para fechaduras tipo 1. Deve possuir grau de corrosão </w:t>
            </w:r>
            <w:proofErr w:type="gramStart"/>
            <w:r>
              <w:rPr>
                <w:sz w:val="23"/>
                <w:szCs w:val="23"/>
              </w:rPr>
              <w:t>4</w:t>
            </w:r>
            <w:proofErr w:type="gramEnd"/>
            <w:r>
              <w:rPr>
                <w:sz w:val="23"/>
                <w:szCs w:val="23"/>
              </w:rPr>
              <w:t xml:space="preserve">, alta segurança e 1024 combinações. Deve possuir maçaneta confeccionada em aço inox escovada com mola de alta resistência que não gera ruídos na hora do manuseio. Dobradiça: de alta performance confeccionada aço inox escovado com aba dupla de 2mm de espessura, Deve possuir fixação tripla em cada aba. Deve possuir eixo central reforçado de 11m com rolamentos blindados, onde permite maior resistência, qualidade e evita ruídos. A dobradiça mede 90 x </w:t>
            </w:r>
            <w:proofErr w:type="gramStart"/>
            <w:r>
              <w:rPr>
                <w:sz w:val="23"/>
                <w:szCs w:val="23"/>
              </w:rPr>
              <w:t>44mm</w:t>
            </w:r>
            <w:proofErr w:type="gramEnd"/>
            <w:r>
              <w:rPr>
                <w:sz w:val="23"/>
                <w:szCs w:val="23"/>
              </w:rPr>
              <w:t xml:space="preserve"> e tem uma abertura de até 285º. Marco: O marco da porta, (guarnição), confeccionado em perfil de alumínio </w:t>
            </w:r>
            <w:proofErr w:type="spellStart"/>
            <w:r>
              <w:rPr>
                <w:sz w:val="23"/>
                <w:szCs w:val="23"/>
              </w:rPr>
              <w:t>extrusado</w:t>
            </w:r>
            <w:proofErr w:type="spellEnd"/>
            <w:r>
              <w:rPr>
                <w:sz w:val="23"/>
                <w:szCs w:val="23"/>
              </w:rPr>
              <w:t xml:space="preserve"> e </w:t>
            </w:r>
            <w:proofErr w:type="spellStart"/>
            <w:r>
              <w:rPr>
                <w:sz w:val="23"/>
                <w:szCs w:val="23"/>
              </w:rPr>
              <w:t>Anodizado</w:t>
            </w:r>
            <w:proofErr w:type="spellEnd"/>
            <w:r>
              <w:rPr>
                <w:sz w:val="23"/>
                <w:szCs w:val="23"/>
              </w:rPr>
              <w:t xml:space="preserve"> Fosco - medindo 100 x 35 mm com espessura de 1,5 mm e comprimento a definir conforme altura da porta no projeto. Deve possuir ranhura em um dos lados da peça para encaixe do montante e dos perfis de fixação vertical e horizontal, do lado oposto Deve possuir um batente de 36 x 11 mm onde serve de encosto para a porta, neste batente encontra-se uma ranhura que serve para encaixe do perfil tipo argola, que serve para evitar que a porta de vidro ou </w:t>
            </w:r>
            <w:proofErr w:type="spellStart"/>
            <w:r>
              <w:rPr>
                <w:sz w:val="23"/>
                <w:szCs w:val="23"/>
              </w:rPr>
              <w:t>melaminico</w:t>
            </w:r>
            <w:proofErr w:type="spellEnd"/>
            <w:r>
              <w:rPr>
                <w:sz w:val="23"/>
                <w:szCs w:val="23"/>
              </w:rPr>
              <w:t xml:space="preserve"> tenha contato direto no alumínio, assim o perfil absorve o impacto, gerando maior durabilidade dos materiais e melhorando a acústica do ambiente. A fixação do marco da porta deve ser feita através de parafusos ponta broca e é executado na hora da montagem da estrutura piso teto. O marco da porta deve receber usinagens na parte superior onde Deve possuir a meia esquadria para aplicação do suporte alinhador 90° e demais </w:t>
            </w:r>
            <w:proofErr w:type="spellStart"/>
            <w:r>
              <w:rPr>
                <w:sz w:val="23"/>
                <w:szCs w:val="23"/>
              </w:rPr>
              <w:t>esquadretas</w:t>
            </w:r>
            <w:proofErr w:type="spellEnd"/>
            <w:r>
              <w:rPr>
                <w:sz w:val="23"/>
                <w:szCs w:val="23"/>
              </w:rPr>
              <w:t xml:space="preserve"> para </w:t>
            </w:r>
            <w:proofErr w:type="gramStart"/>
            <w:r>
              <w:rPr>
                <w:sz w:val="23"/>
                <w:szCs w:val="23"/>
              </w:rPr>
              <w:t>alinhamento confeccionada em aço SAE 1020 estampada medindo 60 x 60</w:t>
            </w:r>
            <w:proofErr w:type="gramEnd"/>
            <w:r>
              <w:rPr>
                <w:sz w:val="23"/>
                <w:szCs w:val="23"/>
              </w:rPr>
              <w:t xml:space="preserve"> x 2,65 mm zincada branca. Deve possuir quatro furos de quatro mm de diâmetro e dois furos de dois mm de diâmetro que fazem a fixação da peça nos perfis de alumínio através de parafusos, M4 x </w:t>
            </w:r>
            <w:proofErr w:type="gramStart"/>
            <w:r>
              <w:rPr>
                <w:sz w:val="23"/>
                <w:szCs w:val="23"/>
              </w:rPr>
              <w:t>8</w:t>
            </w:r>
            <w:proofErr w:type="gramEnd"/>
            <w:r>
              <w:rPr>
                <w:sz w:val="23"/>
                <w:szCs w:val="23"/>
              </w:rPr>
              <w:t xml:space="preserve"> </w:t>
            </w:r>
            <w:proofErr w:type="spellStart"/>
            <w:r>
              <w:rPr>
                <w:sz w:val="23"/>
                <w:szCs w:val="23"/>
              </w:rPr>
              <w:t>trilobular</w:t>
            </w:r>
            <w:proofErr w:type="spellEnd"/>
            <w:r>
              <w:rPr>
                <w:sz w:val="23"/>
                <w:szCs w:val="23"/>
              </w:rPr>
              <w:t xml:space="preserve"> CC PH ZB e </w:t>
            </w:r>
            <w:proofErr w:type="spellStart"/>
            <w:r>
              <w:rPr>
                <w:sz w:val="23"/>
                <w:szCs w:val="23"/>
              </w:rPr>
              <w:t>esquadretas</w:t>
            </w:r>
            <w:proofErr w:type="spellEnd"/>
            <w:r>
              <w:rPr>
                <w:sz w:val="23"/>
                <w:szCs w:val="23"/>
              </w:rPr>
              <w:t xml:space="preserve"> de fechamento do marco confeccionada em aço SAE 1020 zincado estampada de 30 x 30 x 0,5 mm, é usada para dar alinhamento nos </w:t>
            </w:r>
            <w:proofErr w:type="spellStart"/>
            <w:r>
              <w:rPr>
                <w:sz w:val="23"/>
                <w:szCs w:val="23"/>
              </w:rPr>
              <w:t>Requadro</w:t>
            </w:r>
            <w:proofErr w:type="spellEnd"/>
            <w:r>
              <w:rPr>
                <w:sz w:val="23"/>
                <w:szCs w:val="23"/>
              </w:rPr>
              <w:t xml:space="preserve"> das placas de vidro e das portas, impossibilitando os mesmo de abrir espaços onde Deve possuir os recortes de meia esquadria, garantindo a qualidade e o esquadro no produto. Montante: Deve possuir um montante nesta porta confeccionado em perfil de aço perfilado SAE 1020 zincado de 0,95 mm de espessura, no qual se encontra furações padrão no seu comprimento que permitem a fixação de componentes necessários para a estruturação do módulo. Na parte inferior Deve possuir um recorte de 75 x 36 mm, que serve para passagem de fiação e regulagem da </w:t>
            </w:r>
            <w:proofErr w:type="gramStart"/>
            <w:r>
              <w:rPr>
                <w:sz w:val="23"/>
                <w:szCs w:val="23"/>
              </w:rPr>
              <w:t>sapata</w:t>
            </w:r>
            <w:proofErr w:type="gramEnd"/>
            <w:r>
              <w:rPr>
                <w:sz w:val="23"/>
                <w:szCs w:val="23"/>
              </w:rPr>
              <w:t xml:space="preserve"> preta sextavada M8 x 30 x 70 mm com base flexível, que permite uma regulagem de até 70 </w:t>
            </w:r>
            <w:proofErr w:type="spellStart"/>
            <w:r>
              <w:rPr>
                <w:sz w:val="23"/>
                <w:szCs w:val="23"/>
              </w:rPr>
              <w:t>mm.</w:t>
            </w:r>
            <w:proofErr w:type="spellEnd"/>
            <w:r>
              <w:rPr>
                <w:sz w:val="23"/>
                <w:szCs w:val="23"/>
              </w:rPr>
              <w:t xml:space="preserve"> Base confeccionada </w:t>
            </w:r>
            <w:r>
              <w:rPr>
                <w:sz w:val="23"/>
                <w:szCs w:val="23"/>
              </w:rPr>
              <w:lastRenderedPageBreak/>
              <w:t xml:space="preserve">em polipropileno e haste aço inox, com cabeça Allen. A base do montante Deve possuir seis furos de três mm de diâmetro para fixação do pé com regulagem do montante fabricado PVC rígido de 55 x 40 mm com furação para passagem de uma porca sextavada M8 que serve de regulagem da </w:t>
            </w:r>
            <w:proofErr w:type="gramStart"/>
            <w:r>
              <w:rPr>
                <w:sz w:val="23"/>
                <w:szCs w:val="23"/>
              </w:rPr>
              <w:t>sapata</w:t>
            </w:r>
            <w:proofErr w:type="gramEnd"/>
            <w:r>
              <w:rPr>
                <w:sz w:val="23"/>
                <w:szCs w:val="23"/>
              </w:rPr>
              <w:t xml:space="preserve">. Deve possuir furação para fixação do suporte da travessa estrutural. Na parte superior do montante é parafusada uma chapa “L”, a qual é fixada no teto, confeccionada em chapa de aço zincado, medindo 90 x 55 x 40 mm com 0,95 mm de espessura, Deve possuir dois furações em formato oblongo, sendo uma de </w:t>
            </w:r>
            <w:proofErr w:type="gramStart"/>
            <w:r>
              <w:rPr>
                <w:sz w:val="23"/>
                <w:szCs w:val="23"/>
              </w:rPr>
              <w:t>4</w:t>
            </w:r>
            <w:proofErr w:type="gramEnd"/>
            <w:r>
              <w:rPr>
                <w:sz w:val="23"/>
                <w:szCs w:val="23"/>
              </w:rPr>
              <w:t xml:space="preserve"> x 40 mm e a segunda no topo de 4 x 25 mm que fazem a regulagem e a fixação entre o montante e a laje superior e ou forro de gesso. Nesta chapa em “L” um furo de 31 mm de diâmetro que serve para a passagem de fiação. A mesma é fixada ao montante por meio de parafuso Ponta Broca </w:t>
            </w:r>
            <w:proofErr w:type="spellStart"/>
            <w:r>
              <w:rPr>
                <w:sz w:val="23"/>
                <w:szCs w:val="23"/>
              </w:rPr>
              <w:t>Drillfer</w:t>
            </w:r>
            <w:proofErr w:type="spellEnd"/>
            <w:r>
              <w:rPr>
                <w:sz w:val="23"/>
                <w:szCs w:val="23"/>
              </w:rPr>
              <w:t xml:space="preserve"> CP PH de 4,2 x 16. Travessa Estrutural: Deve possuir uma travessa estrutural confeccionadas em chapa de aço SAE </w:t>
            </w:r>
            <w:proofErr w:type="gramStart"/>
            <w:r>
              <w:rPr>
                <w:sz w:val="23"/>
                <w:szCs w:val="23"/>
              </w:rPr>
              <w:t>1020 com 0,95 mm de espessura zincado</w:t>
            </w:r>
            <w:proofErr w:type="gramEnd"/>
            <w:r>
              <w:rPr>
                <w:sz w:val="23"/>
                <w:szCs w:val="23"/>
              </w:rPr>
              <w:t xml:space="preserve">, Deve possuir dobras laterais que a deixa em formato de “u” e dobras longitudinais em formato de “L” que servem para fixar no suporte para travessa estrutural. A travessa estrutural Deve possuir dois furos nas extremidades que permitem a fixação da mesma no montante, criando maior resistência e alinhamento na montagem dos módulos. A travessa estrutural Deve possuir dois recortes medindo 40 x 50 para passagem de fiação. Deve possuir dois suportes em cada travessa estrutural, confeccionado em PVC rígido injetado de 56 x 20 x 30 mm fixado no montante por meio de parafusos </w:t>
            </w:r>
            <w:proofErr w:type="gramStart"/>
            <w:r>
              <w:rPr>
                <w:sz w:val="23"/>
                <w:szCs w:val="23"/>
              </w:rPr>
              <w:t>4</w:t>
            </w:r>
            <w:proofErr w:type="gramEnd"/>
            <w:r>
              <w:rPr>
                <w:sz w:val="23"/>
                <w:szCs w:val="23"/>
              </w:rPr>
              <w:t xml:space="preserve"> x 20 cabeça panela, zincado. Perfil “U” para fechamento superior: Deve possuir um perfil de fechamento superior em todo o perímetro do módulo, (parede), confeccionado em PVC </w:t>
            </w:r>
            <w:proofErr w:type="spellStart"/>
            <w:r>
              <w:rPr>
                <w:sz w:val="23"/>
                <w:szCs w:val="23"/>
              </w:rPr>
              <w:t>Extrusado</w:t>
            </w:r>
            <w:proofErr w:type="spellEnd"/>
            <w:r>
              <w:rPr>
                <w:sz w:val="23"/>
                <w:szCs w:val="23"/>
              </w:rPr>
              <w:t xml:space="preserve"> de 59 x 35 mm, fixado na parte superior da estrutura piso teto para o alinhamento da estrutura e encaixe dos componentes. Deve possuir corpo rígido e quatro partes flexíveis que proporcionam um melhor desempenho acústico. Este perfil é aplicado em todo o comprimento da parede pela parte superior do mesmo. A parte superior além do alinhamento para as placas </w:t>
            </w:r>
            <w:proofErr w:type="spellStart"/>
            <w:r>
              <w:rPr>
                <w:sz w:val="23"/>
                <w:szCs w:val="23"/>
              </w:rPr>
              <w:t>melaminico</w:t>
            </w:r>
            <w:proofErr w:type="spellEnd"/>
            <w:r>
              <w:rPr>
                <w:sz w:val="23"/>
                <w:szCs w:val="23"/>
              </w:rPr>
              <w:t xml:space="preserve"> e de vidro Deve possuir encaixe para aplicação de um perfil em alumínio </w:t>
            </w:r>
            <w:proofErr w:type="spellStart"/>
            <w:r>
              <w:rPr>
                <w:sz w:val="23"/>
                <w:szCs w:val="23"/>
              </w:rPr>
              <w:t>extrusado</w:t>
            </w:r>
            <w:proofErr w:type="spellEnd"/>
            <w:r>
              <w:rPr>
                <w:sz w:val="23"/>
                <w:szCs w:val="23"/>
              </w:rPr>
              <w:t xml:space="preserve"> e </w:t>
            </w:r>
            <w:proofErr w:type="spellStart"/>
            <w:r>
              <w:rPr>
                <w:sz w:val="23"/>
                <w:szCs w:val="23"/>
              </w:rPr>
              <w:t>Anodizado</w:t>
            </w:r>
            <w:proofErr w:type="spellEnd"/>
            <w:r>
              <w:rPr>
                <w:sz w:val="23"/>
                <w:szCs w:val="23"/>
              </w:rPr>
              <w:t xml:space="preserve"> Fosco - medindo 25 x 25 mm com espessura de 1,5 mm e comprimento a definir conforme projeto. Sua fixação no perfil “U” para fechamento superior é feito por meio de encaixe e faz o acabamento e fechamento superior. A fixação destes se faz por meio de buchas e parafusos. </w:t>
            </w:r>
          </w:p>
          <w:p w:rsidR="00896A75" w:rsidRPr="00AB0796" w:rsidRDefault="00896A75" w:rsidP="00AB0796">
            <w:pPr>
              <w:pStyle w:val="Default"/>
              <w:jc w:val="both"/>
              <w:rPr>
                <w:sz w:val="23"/>
                <w:szCs w:val="23"/>
              </w:rPr>
            </w:pPr>
          </w:p>
        </w:tc>
        <w:tc>
          <w:tcPr>
            <w:tcW w:w="392" w:type="pct"/>
            <w:shd w:val="clear" w:color="auto" w:fill="auto"/>
            <w:noWrap/>
            <w:vAlign w:val="center"/>
          </w:tcPr>
          <w:p w:rsidR="00896A75" w:rsidRPr="006B4406" w:rsidRDefault="00896A75" w:rsidP="006B4406">
            <w:pPr>
              <w:jc w:val="center"/>
              <w:rPr>
                <w:rFonts w:ascii="Times New Roman" w:hAnsi="Times New Roman" w:cs="Times New Roman"/>
              </w:rPr>
            </w:pPr>
            <w:r w:rsidRPr="006B4406">
              <w:rPr>
                <w:rFonts w:ascii="Times New Roman" w:hAnsi="Times New Roman" w:cs="Times New Roman"/>
              </w:rPr>
              <w:lastRenderedPageBreak/>
              <w:t>Unid.</w:t>
            </w:r>
          </w:p>
        </w:tc>
        <w:tc>
          <w:tcPr>
            <w:tcW w:w="524" w:type="pct"/>
            <w:shd w:val="clear" w:color="auto" w:fill="auto"/>
            <w:noWrap/>
            <w:vAlign w:val="center"/>
          </w:tcPr>
          <w:p w:rsidR="00896A75" w:rsidRPr="006B4406" w:rsidRDefault="0007505A" w:rsidP="006B4406">
            <w:pPr>
              <w:jc w:val="center"/>
              <w:rPr>
                <w:rFonts w:ascii="Times New Roman" w:hAnsi="Times New Roman" w:cs="Times New Roman"/>
              </w:rPr>
            </w:pPr>
            <w:proofErr w:type="gramStart"/>
            <w:r>
              <w:rPr>
                <w:rFonts w:ascii="Times New Roman" w:hAnsi="Times New Roman" w:cs="Times New Roman"/>
              </w:rPr>
              <w:t>1</w:t>
            </w:r>
            <w:proofErr w:type="gramEnd"/>
          </w:p>
        </w:tc>
        <w:tc>
          <w:tcPr>
            <w:tcW w:w="753" w:type="pct"/>
            <w:shd w:val="clear" w:color="auto" w:fill="auto"/>
            <w:noWrap/>
            <w:vAlign w:val="center"/>
          </w:tcPr>
          <w:p w:rsidR="00896A75" w:rsidRPr="006B4406" w:rsidRDefault="00AB502F" w:rsidP="00BB4F88">
            <w:pPr>
              <w:jc w:val="center"/>
              <w:rPr>
                <w:rFonts w:ascii="Times New Roman" w:hAnsi="Times New Roman" w:cs="Times New Roman"/>
                <w:color w:val="000000"/>
              </w:rPr>
            </w:pPr>
            <w:r w:rsidRPr="006B4406">
              <w:rPr>
                <w:rFonts w:ascii="Times New Roman" w:hAnsi="Times New Roman" w:cs="Times New Roman"/>
                <w:color w:val="000000"/>
              </w:rPr>
              <w:t xml:space="preserve">R$ </w:t>
            </w:r>
            <w:r w:rsidR="00BB4F88">
              <w:rPr>
                <w:rFonts w:ascii="Times New Roman" w:hAnsi="Times New Roman" w:cs="Times New Roman"/>
                <w:color w:val="000000"/>
              </w:rPr>
              <w:t>3.589,05</w:t>
            </w:r>
          </w:p>
        </w:tc>
      </w:tr>
      <w:tr w:rsidR="00AB0796" w:rsidRPr="006B4406" w:rsidTr="0007505A">
        <w:trPr>
          <w:trHeight w:val="3118"/>
        </w:trPr>
        <w:tc>
          <w:tcPr>
            <w:tcW w:w="406" w:type="pct"/>
            <w:shd w:val="clear" w:color="auto" w:fill="auto"/>
            <w:vAlign w:val="center"/>
          </w:tcPr>
          <w:p w:rsidR="00AB0796" w:rsidRPr="006B4406" w:rsidRDefault="00AB0796" w:rsidP="006B4406">
            <w:pPr>
              <w:jc w:val="center"/>
              <w:rPr>
                <w:rFonts w:ascii="Times New Roman" w:hAnsi="Times New Roman" w:cs="Times New Roman"/>
              </w:rPr>
            </w:pPr>
            <w:proofErr w:type="gramStart"/>
            <w:r>
              <w:rPr>
                <w:rFonts w:ascii="Times New Roman" w:hAnsi="Times New Roman" w:cs="Times New Roman"/>
              </w:rPr>
              <w:lastRenderedPageBreak/>
              <w:t>2</w:t>
            </w:r>
            <w:proofErr w:type="gramEnd"/>
          </w:p>
        </w:tc>
        <w:tc>
          <w:tcPr>
            <w:tcW w:w="2924" w:type="pct"/>
            <w:shd w:val="clear" w:color="auto" w:fill="auto"/>
            <w:vAlign w:val="center"/>
          </w:tcPr>
          <w:p w:rsidR="00EA3160" w:rsidRPr="00EA3160" w:rsidRDefault="00EA3160" w:rsidP="00AB0796">
            <w:pPr>
              <w:pStyle w:val="Default"/>
              <w:jc w:val="both"/>
              <w:rPr>
                <w:sz w:val="23"/>
                <w:szCs w:val="23"/>
              </w:rPr>
            </w:pPr>
            <w:r>
              <w:rPr>
                <w:b/>
                <w:bCs/>
                <w:sz w:val="23"/>
                <w:szCs w:val="23"/>
              </w:rPr>
              <w:t xml:space="preserve">DIVISÓRIA PISO TETO PAINEL CEGO MELAMINICO ATÉ 2300 mm E BANDEIRA MELAMINICA SUPERIOR (cor </w:t>
            </w:r>
            <w:proofErr w:type="gramStart"/>
            <w:r>
              <w:rPr>
                <w:b/>
                <w:bCs/>
                <w:sz w:val="23"/>
                <w:szCs w:val="23"/>
              </w:rPr>
              <w:t>à</w:t>
            </w:r>
            <w:proofErr w:type="gramEnd"/>
            <w:r>
              <w:rPr>
                <w:b/>
                <w:bCs/>
                <w:sz w:val="23"/>
                <w:szCs w:val="23"/>
              </w:rPr>
              <w:t xml:space="preserve"> definir) </w:t>
            </w:r>
            <w:r>
              <w:rPr>
                <w:sz w:val="23"/>
                <w:szCs w:val="23"/>
              </w:rPr>
              <w:t xml:space="preserve">- Variação máxima de 10% nas medidas para mais ou para menos. Espessura </w:t>
            </w:r>
            <w:proofErr w:type="gramStart"/>
            <w:r>
              <w:rPr>
                <w:sz w:val="23"/>
                <w:szCs w:val="23"/>
              </w:rPr>
              <w:t>100mm</w:t>
            </w:r>
            <w:proofErr w:type="gramEnd"/>
            <w:r>
              <w:rPr>
                <w:sz w:val="23"/>
                <w:szCs w:val="23"/>
              </w:rPr>
              <w:t xml:space="preserve"> Deve possuir uma placa </w:t>
            </w:r>
            <w:proofErr w:type="spellStart"/>
            <w:r>
              <w:rPr>
                <w:sz w:val="23"/>
                <w:szCs w:val="23"/>
              </w:rPr>
              <w:t>melamínico</w:t>
            </w:r>
            <w:proofErr w:type="spellEnd"/>
            <w:r>
              <w:rPr>
                <w:sz w:val="23"/>
                <w:szCs w:val="23"/>
              </w:rPr>
              <w:t xml:space="preserve"> inferior até 2300 mm, além de uma placa </w:t>
            </w:r>
            <w:proofErr w:type="spellStart"/>
            <w:r>
              <w:rPr>
                <w:sz w:val="23"/>
                <w:szCs w:val="23"/>
              </w:rPr>
              <w:t>melamínico</w:t>
            </w:r>
            <w:proofErr w:type="spellEnd"/>
            <w:r>
              <w:rPr>
                <w:sz w:val="23"/>
                <w:szCs w:val="23"/>
              </w:rPr>
              <w:t xml:space="preserve"> superior “bandeira” em cada lado do painel, são confeccionadas em MDP - de 18 mm de espessura, (painel de partículas de média densidade, produzido com a aglutinação de partículas de madeira com resinas especiais, através da aplicação simultânea de temperatura e pressão, resultando em um painel homogêneo e de grande estabilidade dimensional). Folha de papel especial impregnada com resina específica que é fundida ao material (MDP) por meio de pressão e alta temperatura nos dois lados do (MDP), resultando em uma chapa única e acabada, proporcionando maior resistência e acabamento. Deve possuir fita de borda de PVC com </w:t>
            </w:r>
            <w:proofErr w:type="gramStart"/>
            <w:r>
              <w:rPr>
                <w:sz w:val="23"/>
                <w:szCs w:val="23"/>
              </w:rPr>
              <w:t>1</w:t>
            </w:r>
            <w:proofErr w:type="gramEnd"/>
            <w:r>
              <w:rPr>
                <w:sz w:val="23"/>
                <w:szCs w:val="23"/>
              </w:rPr>
              <w:t xml:space="preserve"> mm de espessura em todo o contorno da peça, com resistência ao impacto, riscos e abrasão, não mancha é resistente à umidade e não propaga chama (auto extinguível). A fita de borda Deve possuir uma camada na superfície interna de PRIMER onde esse material é responsável para a perfeita fixação da borda no painel, Deve possuir raio de </w:t>
            </w:r>
            <w:proofErr w:type="gramStart"/>
            <w:r>
              <w:rPr>
                <w:sz w:val="23"/>
                <w:szCs w:val="23"/>
              </w:rPr>
              <w:t>1</w:t>
            </w:r>
            <w:proofErr w:type="gramEnd"/>
            <w:r>
              <w:rPr>
                <w:sz w:val="23"/>
                <w:szCs w:val="23"/>
              </w:rPr>
              <w:t xml:space="preserve"> mm na aresta superior e inferior da borda. Deve possuir ranhura em todas as extremidades para permitir encaixe de perfis verticais e horizontais para fixação da placa no montante. Deve possuir na parte superior da placa inferior, Perfil de fixação horizontal </w:t>
            </w:r>
            <w:proofErr w:type="spellStart"/>
            <w:r>
              <w:rPr>
                <w:sz w:val="23"/>
                <w:szCs w:val="23"/>
              </w:rPr>
              <w:t>extrusado</w:t>
            </w:r>
            <w:proofErr w:type="spellEnd"/>
            <w:r>
              <w:rPr>
                <w:sz w:val="23"/>
                <w:szCs w:val="23"/>
              </w:rPr>
              <w:t xml:space="preserve"> em PVC rígido de 1,5 mm de espessura, medindo 27 x 21, Deve possuir ranhura na parte traseira que permite o perfeito encaixe nos componentes. Deve possuir sistema de encaixe na parte traseira tipo “</w:t>
            </w:r>
            <w:proofErr w:type="spellStart"/>
            <w:r>
              <w:rPr>
                <w:sz w:val="23"/>
                <w:szCs w:val="23"/>
              </w:rPr>
              <w:t>clic</w:t>
            </w:r>
            <w:proofErr w:type="spellEnd"/>
            <w:r>
              <w:rPr>
                <w:sz w:val="23"/>
                <w:szCs w:val="23"/>
              </w:rPr>
              <w:t xml:space="preserve">” onde é fixada a travessa estrutural para criar um reforço maior no painel. Deve possuir encaixe na parte frontal que permite a fixação do perfil de acabamento de vedação. Deve possuir em um dos lados de cada placa no sentido vertical perfil de fixação vertical </w:t>
            </w:r>
            <w:proofErr w:type="spellStart"/>
            <w:r>
              <w:rPr>
                <w:sz w:val="23"/>
                <w:szCs w:val="23"/>
              </w:rPr>
              <w:t>extrusado</w:t>
            </w:r>
            <w:proofErr w:type="spellEnd"/>
            <w:r>
              <w:rPr>
                <w:sz w:val="23"/>
                <w:szCs w:val="23"/>
              </w:rPr>
              <w:t xml:space="preserve"> em PVC rígido de 1,5 mm de espessura, medindo 23 x 21, Deve possuir ranhura na parte traseira que permite o perfeito encaixe nos componentes. Deve possuir sistema de encaixe na parte traseira tipo “</w:t>
            </w:r>
            <w:proofErr w:type="spellStart"/>
            <w:r>
              <w:rPr>
                <w:sz w:val="23"/>
                <w:szCs w:val="23"/>
              </w:rPr>
              <w:t>clic</w:t>
            </w:r>
            <w:proofErr w:type="spellEnd"/>
            <w:r>
              <w:rPr>
                <w:sz w:val="23"/>
                <w:szCs w:val="23"/>
              </w:rPr>
              <w:t xml:space="preserve">” onde é fixado ao montante. Deve possuir encaixe na parte frontal que permite a fixação do perfil de acabamento de vedação. Deve possuir acabamento em todo perímetro onde Deve possuir os perfis de fixação verticais ou horizontais, confeccionado em perfil de vedação </w:t>
            </w:r>
            <w:proofErr w:type="spellStart"/>
            <w:r>
              <w:rPr>
                <w:sz w:val="23"/>
                <w:szCs w:val="23"/>
              </w:rPr>
              <w:t>Extrusado</w:t>
            </w:r>
            <w:proofErr w:type="spellEnd"/>
            <w:r>
              <w:rPr>
                <w:sz w:val="23"/>
                <w:szCs w:val="23"/>
              </w:rPr>
              <w:t xml:space="preserve"> em PVC rígido na parte do encaixe e flexível na parte frontal com 1,5 mm de espessura, medindo </w:t>
            </w:r>
            <w:proofErr w:type="gramStart"/>
            <w:r>
              <w:rPr>
                <w:sz w:val="23"/>
                <w:szCs w:val="23"/>
              </w:rPr>
              <w:t>7</w:t>
            </w:r>
            <w:proofErr w:type="gramEnd"/>
            <w:r>
              <w:rPr>
                <w:sz w:val="23"/>
                <w:szCs w:val="23"/>
              </w:rPr>
              <w:t xml:space="preserve"> x 8 mm, com comprimento a definir conforme projeto, Deve possuir ranhura na parte posterior que permite o perfeito encaixe junto aos demais componentes. Sistema de encaixe </w:t>
            </w:r>
            <w:r>
              <w:rPr>
                <w:sz w:val="23"/>
                <w:szCs w:val="23"/>
              </w:rPr>
              <w:lastRenderedPageBreak/>
              <w:t>posterior tipo “</w:t>
            </w:r>
            <w:proofErr w:type="spellStart"/>
            <w:r>
              <w:rPr>
                <w:sz w:val="23"/>
                <w:szCs w:val="23"/>
              </w:rPr>
              <w:t>clic</w:t>
            </w:r>
            <w:proofErr w:type="spellEnd"/>
            <w:r>
              <w:rPr>
                <w:sz w:val="23"/>
                <w:szCs w:val="23"/>
              </w:rPr>
              <w:t xml:space="preserve">” onde é fixado o perfil de acabamento nos perfis de fixação horizontais e verticais para criar um acabamento perfeito entre as placas. Montante: Deve possuir um montante neste painel confeccionado em perfil de aço perfilado SAE 1020 zincado de 0,95 mm de espessura, Deve possuir furações padrão no seu comprimento que permitem a fixação de componentes necessários para a estruturação do módulo. Na parte inferior Deve possuir um recorte de 75 x 36 mm, que serve para passagem de fiação e regulagem da </w:t>
            </w:r>
            <w:proofErr w:type="gramStart"/>
            <w:r>
              <w:rPr>
                <w:sz w:val="23"/>
                <w:szCs w:val="23"/>
              </w:rPr>
              <w:t>sapata</w:t>
            </w:r>
            <w:proofErr w:type="gramEnd"/>
            <w:r>
              <w:rPr>
                <w:sz w:val="23"/>
                <w:szCs w:val="23"/>
              </w:rPr>
              <w:t xml:space="preserve"> preta sextavada M8 x 30 x 70 mm com base flexível, que permite uma regulagem de até 70 </w:t>
            </w:r>
            <w:proofErr w:type="spellStart"/>
            <w:r>
              <w:rPr>
                <w:sz w:val="23"/>
                <w:szCs w:val="23"/>
              </w:rPr>
              <w:t>mm.</w:t>
            </w:r>
            <w:proofErr w:type="spellEnd"/>
            <w:r>
              <w:rPr>
                <w:sz w:val="23"/>
                <w:szCs w:val="23"/>
              </w:rPr>
              <w:t xml:space="preserve"> Base confeccionada em polipropileno e haste aço </w:t>
            </w:r>
          </w:p>
          <w:p w:rsidR="00AB0796" w:rsidRPr="00EA3160" w:rsidRDefault="00EA3160" w:rsidP="00AB0796">
            <w:pPr>
              <w:pStyle w:val="Default"/>
              <w:jc w:val="both"/>
              <w:rPr>
                <w:sz w:val="23"/>
                <w:szCs w:val="23"/>
              </w:rPr>
            </w:pPr>
            <w:proofErr w:type="gramStart"/>
            <w:r>
              <w:rPr>
                <w:sz w:val="23"/>
                <w:szCs w:val="23"/>
              </w:rPr>
              <w:t>inox</w:t>
            </w:r>
            <w:proofErr w:type="gramEnd"/>
            <w:r>
              <w:rPr>
                <w:sz w:val="23"/>
                <w:szCs w:val="23"/>
              </w:rPr>
              <w:t xml:space="preserve">, com cabeça Allen. A base do montante Deve possuir seis furos de </w:t>
            </w:r>
            <w:proofErr w:type="gramStart"/>
            <w:r>
              <w:rPr>
                <w:sz w:val="23"/>
                <w:szCs w:val="23"/>
              </w:rPr>
              <w:t>3</w:t>
            </w:r>
            <w:proofErr w:type="gramEnd"/>
            <w:r>
              <w:rPr>
                <w:sz w:val="23"/>
                <w:szCs w:val="23"/>
              </w:rPr>
              <w:t xml:space="preserve"> mm de diâmetro para fixação do pé com regulagem do montante fabricado PVC rígido de 55 x 40 mm com furação para passagem de uma porca sextavada M8 que serve de regulagem da sapata. Deve possuir furação para fixação do suporte da travessa estrutural. Deve possuir uma chapa “L” em cada montante para fixação no teto confeccionada em chapa de aço zincado dobrada em “L”, medindo 90 x 55 x 40 mm com 0,95 mm de espessura, Deve possuir duas furações em formato oblongo, sendo uma de </w:t>
            </w:r>
            <w:proofErr w:type="gramStart"/>
            <w:r>
              <w:rPr>
                <w:sz w:val="23"/>
                <w:szCs w:val="23"/>
              </w:rPr>
              <w:t>4</w:t>
            </w:r>
            <w:proofErr w:type="gramEnd"/>
            <w:r>
              <w:rPr>
                <w:sz w:val="23"/>
                <w:szCs w:val="23"/>
              </w:rPr>
              <w:t xml:space="preserve"> x 40 mm e a segunda no topo de 4 x 25 mm Deve possuir um furo de 31 mm de diâmetro para passagem de fiação. A mesma é fixada ao montante por meio de parafuso Ponta Broca </w:t>
            </w:r>
            <w:proofErr w:type="spellStart"/>
            <w:r>
              <w:rPr>
                <w:sz w:val="23"/>
                <w:szCs w:val="23"/>
              </w:rPr>
              <w:t>Drillfer</w:t>
            </w:r>
            <w:proofErr w:type="spellEnd"/>
            <w:r>
              <w:rPr>
                <w:sz w:val="23"/>
                <w:szCs w:val="23"/>
              </w:rPr>
              <w:t xml:space="preserve"> CP PH de 4,2 x 16. Travessa Estrutural: Deve possuir uma travessa estrutural confeccionadas em chapa de aço SAE 1020 com 0,95 mm de espessura zincada, Deve possuir dobras laterais em formato de “u” e sobras longitudinais em formato de “L” que servem para fixar no suporte para travessa estrutural. A travessa estrutural Deve possuir dois furos nas extremidades que permitem a fixação do mesmo a travessa, criando maior resistência e alinhamento na montagem dos módulos. A travessa estrutural Deve possuir dois recortes medindo 40 x 50 para passagem de fiação. Deve possuir dois suportes em cada travessa estrutural, confeccionado em PVC injetado de 56 x 20 x 30 mm fixado no montante por meio de parafusos 4x20 CP ZB. Serve para fixar a travessa estrutural dando sustentação e evitando um deslocamento da estrutura, a mesma é fixada diretamente no montante por meio de parafusos. Travessa base para apoio no perfil “U”: Deve possuir em cada módulo uma travessa base para apoio confeccionada em chapa de aço SAE 1020 zincado de 0,95 mm de espessura com dobras laterais, (tipo abas), que servem para o encaixe das placas </w:t>
            </w:r>
            <w:proofErr w:type="spellStart"/>
            <w:r>
              <w:rPr>
                <w:sz w:val="23"/>
                <w:szCs w:val="23"/>
              </w:rPr>
              <w:t>melaminico</w:t>
            </w:r>
            <w:proofErr w:type="spellEnd"/>
            <w:r>
              <w:rPr>
                <w:sz w:val="23"/>
                <w:szCs w:val="23"/>
              </w:rPr>
              <w:t xml:space="preserve"> e de vidro. Deve possuir furação nas extremidades superiores para fixação no pé com regulagem para montante. Perfil “U” para fechamento superior e inferior: Deve possuir um perfil de fechamento </w:t>
            </w:r>
            <w:r>
              <w:rPr>
                <w:sz w:val="23"/>
                <w:szCs w:val="23"/>
              </w:rPr>
              <w:lastRenderedPageBreak/>
              <w:t xml:space="preserve">inferior e um superior em todo o perímetro do módulo, (parede), confeccionado em PVC </w:t>
            </w:r>
            <w:proofErr w:type="spellStart"/>
            <w:r>
              <w:rPr>
                <w:sz w:val="23"/>
                <w:szCs w:val="23"/>
              </w:rPr>
              <w:t>Extrusado</w:t>
            </w:r>
            <w:proofErr w:type="spellEnd"/>
            <w:r>
              <w:rPr>
                <w:sz w:val="23"/>
                <w:szCs w:val="23"/>
              </w:rPr>
              <w:t xml:space="preserve"> de 59 x 35 mm, fixado na parte inferior e superior da estrutura piso teto para o alinhamento da estrutura e encaixe dos componentes. Deve possuir corpo rígido e quatro partes flexíveis que proporcionam um melhor desempenho acústico. Este perfil é aplicado em todo o comprimento da parede pela parte inferior e superior do mesmo. A parte superior além do alinhamento para as placas </w:t>
            </w:r>
            <w:proofErr w:type="spellStart"/>
            <w:r>
              <w:rPr>
                <w:sz w:val="23"/>
                <w:szCs w:val="23"/>
              </w:rPr>
              <w:t>melaminico</w:t>
            </w:r>
            <w:proofErr w:type="spellEnd"/>
            <w:r>
              <w:rPr>
                <w:sz w:val="23"/>
                <w:szCs w:val="23"/>
              </w:rPr>
              <w:t xml:space="preserve"> e de vidro Deve possuir encaixe para aplicação de um perfil em alumínio </w:t>
            </w:r>
            <w:proofErr w:type="spellStart"/>
            <w:r>
              <w:rPr>
                <w:sz w:val="23"/>
                <w:szCs w:val="23"/>
              </w:rPr>
              <w:t>extrusado</w:t>
            </w:r>
            <w:proofErr w:type="spellEnd"/>
            <w:r>
              <w:rPr>
                <w:sz w:val="23"/>
                <w:szCs w:val="23"/>
              </w:rPr>
              <w:t xml:space="preserve"> e </w:t>
            </w:r>
            <w:proofErr w:type="spellStart"/>
            <w:r>
              <w:rPr>
                <w:sz w:val="23"/>
                <w:szCs w:val="23"/>
              </w:rPr>
              <w:t>Anodizado</w:t>
            </w:r>
            <w:proofErr w:type="spellEnd"/>
            <w:r>
              <w:rPr>
                <w:sz w:val="23"/>
                <w:szCs w:val="23"/>
              </w:rPr>
              <w:t xml:space="preserve"> Fosco medindo 25 x 25 mm com espessura de 1,5 mm e comprimento a definir conforme projeto. Sua fixação no perfil “U” para fechamento superior e inferior é feito por meio de encaixe e faz o acabamento e fechamento superior. A fixação destes se faz por meio de buchas e parafusos no piso e no teto. </w:t>
            </w:r>
          </w:p>
        </w:tc>
        <w:tc>
          <w:tcPr>
            <w:tcW w:w="392" w:type="pct"/>
            <w:shd w:val="clear" w:color="auto" w:fill="auto"/>
            <w:noWrap/>
            <w:vAlign w:val="center"/>
          </w:tcPr>
          <w:p w:rsidR="00AB0796" w:rsidRPr="006B4406" w:rsidRDefault="00AB0796" w:rsidP="006B4406">
            <w:pPr>
              <w:jc w:val="center"/>
              <w:rPr>
                <w:rFonts w:ascii="Times New Roman" w:hAnsi="Times New Roman" w:cs="Times New Roman"/>
              </w:rPr>
            </w:pPr>
            <w:r>
              <w:rPr>
                <w:rFonts w:ascii="Times New Roman" w:hAnsi="Times New Roman" w:cs="Times New Roman"/>
              </w:rPr>
              <w:lastRenderedPageBreak/>
              <w:t>Unid.</w:t>
            </w:r>
          </w:p>
        </w:tc>
        <w:tc>
          <w:tcPr>
            <w:tcW w:w="524" w:type="pct"/>
            <w:shd w:val="clear" w:color="auto" w:fill="auto"/>
            <w:noWrap/>
            <w:vAlign w:val="center"/>
          </w:tcPr>
          <w:p w:rsidR="00AB0796" w:rsidRDefault="00EA3160" w:rsidP="006B4406">
            <w:pPr>
              <w:jc w:val="center"/>
              <w:rPr>
                <w:rFonts w:ascii="Times New Roman" w:hAnsi="Times New Roman" w:cs="Times New Roman"/>
              </w:rPr>
            </w:pPr>
            <w:r>
              <w:rPr>
                <w:rFonts w:ascii="Times New Roman" w:hAnsi="Times New Roman" w:cs="Times New Roman"/>
              </w:rPr>
              <w:t>40</w:t>
            </w:r>
          </w:p>
        </w:tc>
        <w:tc>
          <w:tcPr>
            <w:tcW w:w="753" w:type="pct"/>
            <w:shd w:val="clear" w:color="auto" w:fill="auto"/>
            <w:noWrap/>
            <w:vAlign w:val="center"/>
          </w:tcPr>
          <w:p w:rsidR="00AB0796" w:rsidRPr="006B4406" w:rsidRDefault="00EA3160" w:rsidP="006B4406">
            <w:pPr>
              <w:jc w:val="center"/>
              <w:rPr>
                <w:rFonts w:ascii="Times New Roman" w:hAnsi="Times New Roman" w:cs="Times New Roman"/>
                <w:color w:val="000000"/>
              </w:rPr>
            </w:pPr>
            <w:r>
              <w:rPr>
                <w:rFonts w:ascii="Times New Roman" w:hAnsi="Times New Roman" w:cs="Times New Roman"/>
                <w:color w:val="000000"/>
              </w:rPr>
              <w:t xml:space="preserve">R$ </w:t>
            </w:r>
            <w:r w:rsidR="00BB4F88">
              <w:rPr>
                <w:rFonts w:ascii="Times New Roman" w:hAnsi="Times New Roman" w:cs="Times New Roman"/>
                <w:color w:val="000000"/>
              </w:rPr>
              <w:t>1.181,57</w:t>
            </w:r>
          </w:p>
        </w:tc>
      </w:tr>
    </w:tbl>
    <w:p w:rsidR="00582F60" w:rsidRPr="006B4406" w:rsidRDefault="00582F60" w:rsidP="006B4406">
      <w:pPr>
        <w:autoSpaceDE w:val="0"/>
        <w:ind w:left="360"/>
        <w:jc w:val="both"/>
        <w:rPr>
          <w:rFonts w:ascii="Times New Roman" w:hAnsi="Times New Roman" w:cs="Times New Roman"/>
          <w:b/>
          <w:color w:val="000000"/>
        </w:rPr>
      </w:pPr>
    </w:p>
    <w:p w:rsidR="001E14AF" w:rsidRPr="006B4406" w:rsidRDefault="001E14AF" w:rsidP="006B4406">
      <w:pPr>
        <w:numPr>
          <w:ilvl w:val="0"/>
          <w:numId w:val="1"/>
        </w:numPr>
        <w:autoSpaceDE w:val="0"/>
        <w:jc w:val="both"/>
        <w:rPr>
          <w:rFonts w:ascii="Times New Roman" w:hAnsi="Times New Roman" w:cs="Times New Roman"/>
          <w:b/>
          <w:color w:val="000000"/>
        </w:rPr>
      </w:pPr>
      <w:r w:rsidRPr="006B4406">
        <w:rPr>
          <w:rFonts w:ascii="Times New Roman" w:hAnsi="Times New Roman" w:cs="Times New Roman"/>
          <w:b/>
          <w:color w:val="000000"/>
        </w:rPr>
        <w:t>– CLASSIFICAÇÃO DOS BENS COMUNS</w:t>
      </w:r>
    </w:p>
    <w:p w:rsidR="001E14AF" w:rsidRPr="006B4406" w:rsidRDefault="008D5A77" w:rsidP="006B4406">
      <w:pPr>
        <w:numPr>
          <w:ilvl w:val="1"/>
          <w:numId w:val="1"/>
        </w:numPr>
        <w:ind w:left="0" w:right="-15" w:firstLine="567"/>
        <w:jc w:val="both"/>
        <w:rPr>
          <w:rFonts w:ascii="Times New Roman" w:hAnsi="Times New Roman" w:cs="Times New Roman"/>
          <w:b/>
          <w:color w:val="000000"/>
        </w:rPr>
      </w:pPr>
      <w:r w:rsidRPr="006B4406">
        <w:rPr>
          <w:rFonts w:ascii="Times New Roman" w:hAnsi="Times New Roman" w:cs="Times New Roman"/>
          <w:lang w:eastAsia="ar-SA"/>
        </w:rPr>
        <w:t>Os bens a serem adquiridos enquadram-se na classificação de bens comuns, nos termos da Lei n° 10.520, de 2002, do Decreto n° 3.555, de 2000, e do Decreto 5.450, de 2005</w:t>
      </w:r>
      <w:r w:rsidR="00F81ACD" w:rsidRPr="006B4406">
        <w:rPr>
          <w:rFonts w:ascii="Times New Roman" w:hAnsi="Times New Roman" w:cs="Times New Roman"/>
          <w:b/>
          <w:bCs/>
        </w:rPr>
        <w:t>.</w:t>
      </w:r>
    </w:p>
    <w:p w:rsidR="00E36E53" w:rsidRPr="006B4406" w:rsidRDefault="00E36E53" w:rsidP="006B4406">
      <w:pPr>
        <w:ind w:left="567" w:right="-15"/>
        <w:jc w:val="both"/>
        <w:rPr>
          <w:rFonts w:ascii="Times New Roman" w:hAnsi="Times New Roman" w:cs="Times New Roman"/>
          <w:b/>
          <w:color w:val="000000"/>
        </w:rPr>
      </w:pPr>
    </w:p>
    <w:p w:rsidR="00E36E53" w:rsidRPr="006B4406" w:rsidRDefault="00E36E53" w:rsidP="006B4406">
      <w:pPr>
        <w:numPr>
          <w:ilvl w:val="0"/>
          <w:numId w:val="1"/>
        </w:numPr>
        <w:ind w:right="-15"/>
        <w:jc w:val="both"/>
        <w:rPr>
          <w:rFonts w:ascii="Times New Roman" w:hAnsi="Times New Roman" w:cs="Times New Roman"/>
          <w:b/>
          <w:color w:val="000000"/>
        </w:rPr>
      </w:pPr>
      <w:r w:rsidRPr="006B4406">
        <w:rPr>
          <w:rFonts w:ascii="Times New Roman" w:hAnsi="Times New Roman" w:cs="Times New Roman"/>
          <w:b/>
          <w:color w:val="000000"/>
        </w:rPr>
        <w:t>JUSTIFICATIVA</w:t>
      </w:r>
    </w:p>
    <w:p w:rsidR="003D7005" w:rsidRPr="00C174A2" w:rsidRDefault="00B75601" w:rsidP="00B75601">
      <w:pPr>
        <w:numPr>
          <w:ilvl w:val="1"/>
          <w:numId w:val="1"/>
        </w:numPr>
        <w:ind w:left="0" w:right="-15" w:firstLine="567"/>
        <w:jc w:val="both"/>
        <w:rPr>
          <w:rFonts w:ascii="Times New Roman" w:hAnsi="Times New Roman" w:cs="Times New Roman"/>
          <w:color w:val="000000"/>
        </w:rPr>
      </w:pPr>
      <w:r>
        <w:rPr>
          <w:rFonts w:ascii="Times New Roman" w:hAnsi="Times New Roman" w:cs="Times New Roman"/>
          <w:lang w:eastAsia="ar-SA"/>
        </w:rPr>
        <w:t>A aquisição das divisórias e da porta tem como objetivo a divisão de sala para melhor acomodação dos setores administrativos.</w:t>
      </w:r>
    </w:p>
    <w:p w:rsidR="00C174A2" w:rsidRPr="006B4406" w:rsidRDefault="00C174A2" w:rsidP="00C174A2">
      <w:pPr>
        <w:ind w:left="567" w:right="-15"/>
        <w:jc w:val="both"/>
        <w:rPr>
          <w:rFonts w:ascii="Times New Roman" w:hAnsi="Times New Roman" w:cs="Times New Roman"/>
          <w:color w:val="000000"/>
        </w:rPr>
      </w:pPr>
    </w:p>
    <w:p w:rsidR="001E14AF" w:rsidRPr="006B4406" w:rsidRDefault="001E14AF" w:rsidP="006B4406">
      <w:pPr>
        <w:numPr>
          <w:ilvl w:val="0"/>
          <w:numId w:val="1"/>
        </w:numPr>
        <w:ind w:right="-15"/>
        <w:jc w:val="both"/>
        <w:rPr>
          <w:rFonts w:ascii="Times New Roman" w:hAnsi="Times New Roman" w:cs="Times New Roman"/>
          <w:b/>
          <w:bCs/>
          <w:color w:val="000000"/>
        </w:rPr>
      </w:pPr>
      <w:r w:rsidRPr="006B4406">
        <w:rPr>
          <w:rFonts w:ascii="Times New Roman" w:hAnsi="Times New Roman" w:cs="Times New Roman"/>
          <w:b/>
          <w:bCs/>
          <w:color w:val="000000"/>
        </w:rPr>
        <w:t>ENTREGA E CRITÉRIOS DE ACEITAÇÃO DO OBJETO.</w:t>
      </w:r>
    </w:p>
    <w:p w:rsidR="001E14AF" w:rsidRPr="006B4406" w:rsidRDefault="001E14AF" w:rsidP="006B4406">
      <w:pPr>
        <w:numPr>
          <w:ilvl w:val="1"/>
          <w:numId w:val="1"/>
        </w:numPr>
        <w:ind w:left="0" w:right="-15" w:firstLine="567"/>
        <w:jc w:val="both"/>
        <w:rPr>
          <w:rFonts w:ascii="Times New Roman" w:hAnsi="Times New Roman" w:cs="Times New Roman"/>
          <w:b/>
          <w:bCs/>
          <w:color w:val="000000"/>
        </w:rPr>
      </w:pPr>
      <w:r w:rsidRPr="006B4406">
        <w:rPr>
          <w:rFonts w:ascii="Times New Roman" w:hAnsi="Times New Roman" w:cs="Times New Roman"/>
          <w:iCs/>
          <w:color w:val="000000"/>
        </w:rPr>
        <w:t xml:space="preserve">O prazo de entrega dos bens </w:t>
      </w:r>
      <w:r w:rsidR="009D6387" w:rsidRPr="006B4406">
        <w:rPr>
          <w:rFonts w:ascii="Times New Roman" w:hAnsi="Times New Roman" w:cs="Times New Roman"/>
          <w:iCs/>
          <w:color w:val="000000"/>
        </w:rPr>
        <w:t xml:space="preserve">poderá ser </w:t>
      </w:r>
      <w:r w:rsidRPr="006B4406">
        <w:rPr>
          <w:rFonts w:ascii="Times New Roman" w:hAnsi="Times New Roman" w:cs="Times New Roman"/>
          <w:iCs/>
          <w:color w:val="000000"/>
        </w:rPr>
        <w:t>de</w:t>
      </w:r>
      <w:r w:rsidR="00E46614" w:rsidRPr="006B4406">
        <w:rPr>
          <w:rFonts w:ascii="Times New Roman" w:hAnsi="Times New Roman" w:cs="Times New Roman"/>
          <w:iCs/>
          <w:color w:val="000000"/>
        </w:rPr>
        <w:t xml:space="preserve"> </w:t>
      </w:r>
      <w:r w:rsidR="00852402">
        <w:rPr>
          <w:rFonts w:ascii="Times New Roman" w:hAnsi="Times New Roman" w:cs="Times New Roman"/>
          <w:iCs/>
          <w:color w:val="000000"/>
        </w:rPr>
        <w:t>60 (sessenta)</w:t>
      </w:r>
      <w:r w:rsidR="001F3741">
        <w:rPr>
          <w:rFonts w:ascii="Times New Roman" w:hAnsi="Times New Roman" w:cs="Times New Roman"/>
          <w:iCs/>
          <w:color w:val="000000"/>
        </w:rPr>
        <w:t xml:space="preserve"> dias, </w:t>
      </w:r>
      <w:r w:rsidR="00E46614" w:rsidRPr="006B4406">
        <w:rPr>
          <w:rFonts w:ascii="Times New Roman" w:hAnsi="Times New Roman" w:cs="Times New Roman"/>
          <w:iCs/>
          <w:color w:val="000000"/>
        </w:rPr>
        <w:t xml:space="preserve">contados do recebimento da Autorização de Fornecimento </w:t>
      </w:r>
      <w:r w:rsidRPr="006B4406">
        <w:rPr>
          <w:rFonts w:ascii="Times New Roman" w:hAnsi="Times New Roman" w:cs="Times New Roman"/>
          <w:iCs/>
          <w:color w:val="000000"/>
        </w:rPr>
        <w:t>em remessa</w:t>
      </w:r>
      <w:r w:rsidR="00391D72" w:rsidRPr="006B4406">
        <w:rPr>
          <w:rFonts w:ascii="Times New Roman" w:hAnsi="Times New Roman" w:cs="Times New Roman"/>
          <w:iCs/>
          <w:color w:val="000000"/>
        </w:rPr>
        <w:t xml:space="preserve"> única</w:t>
      </w:r>
      <w:r w:rsidRPr="006B4406">
        <w:rPr>
          <w:rFonts w:ascii="Times New Roman" w:hAnsi="Times New Roman" w:cs="Times New Roman"/>
          <w:iCs/>
          <w:color w:val="000000"/>
        </w:rPr>
        <w:t>, no seguinte endereço</w:t>
      </w:r>
      <w:r w:rsidR="00E46614" w:rsidRPr="006B4406">
        <w:rPr>
          <w:rFonts w:ascii="Times New Roman" w:hAnsi="Times New Roman" w:cs="Times New Roman"/>
          <w:iCs/>
          <w:color w:val="000000"/>
        </w:rPr>
        <w:t>:</w:t>
      </w:r>
    </w:p>
    <w:p w:rsidR="00E46614" w:rsidRPr="006B4406" w:rsidRDefault="00E46614" w:rsidP="006B4406">
      <w:pPr>
        <w:jc w:val="both"/>
        <w:rPr>
          <w:rFonts w:ascii="Times New Roman" w:hAnsi="Times New Roman" w:cs="Times New Roman"/>
          <w:b/>
          <w:u w:val="single"/>
        </w:rPr>
      </w:pPr>
      <w:r w:rsidRPr="006B4406">
        <w:rPr>
          <w:rFonts w:ascii="Times New Roman" w:hAnsi="Times New Roman" w:cs="Times New Roman"/>
          <w:b/>
        </w:rPr>
        <w:t>RAZÃO SOCIAL</w:t>
      </w:r>
      <w:r w:rsidRPr="006B4406">
        <w:rPr>
          <w:rFonts w:ascii="Times New Roman" w:hAnsi="Times New Roman" w:cs="Times New Roman"/>
        </w:rPr>
        <w:t xml:space="preserve">: INSTITUTO FEDERAL DE EDUCAÇÃO, CIÊNCIA E TECNOLOGIA DE MATO GROSSO / CAMPUS SORRISO. </w:t>
      </w:r>
      <w:r w:rsidR="005C0CB3" w:rsidRPr="006B4406">
        <w:rPr>
          <w:rFonts w:ascii="Times New Roman" w:hAnsi="Times New Roman" w:cs="Times New Roman"/>
          <w:b/>
        </w:rPr>
        <w:t>CNPJ</w:t>
      </w:r>
      <w:r w:rsidR="005C0CB3" w:rsidRPr="006B4406">
        <w:rPr>
          <w:rFonts w:ascii="Times New Roman" w:hAnsi="Times New Roman" w:cs="Times New Roman"/>
        </w:rPr>
        <w:t>:</w:t>
      </w:r>
      <w:r w:rsidRPr="006B4406">
        <w:rPr>
          <w:rFonts w:ascii="Times New Roman" w:hAnsi="Times New Roman" w:cs="Times New Roman"/>
        </w:rPr>
        <w:t xml:space="preserve"> 10.784.782/0012-03                                                                       </w:t>
      </w:r>
    </w:p>
    <w:p w:rsidR="00E46614" w:rsidRPr="006B4406" w:rsidRDefault="00E46614" w:rsidP="006B4406">
      <w:pPr>
        <w:jc w:val="both"/>
        <w:rPr>
          <w:rFonts w:ascii="Times New Roman" w:hAnsi="Times New Roman" w:cs="Times New Roman"/>
          <w:b/>
        </w:rPr>
      </w:pPr>
      <w:r w:rsidRPr="006B4406">
        <w:rPr>
          <w:rFonts w:ascii="Times New Roman" w:hAnsi="Times New Roman" w:cs="Times New Roman"/>
          <w:b/>
        </w:rPr>
        <w:t>ENDEREÇO:</w:t>
      </w:r>
      <w:r w:rsidR="005C0CB3" w:rsidRPr="006B4406">
        <w:rPr>
          <w:rFonts w:ascii="Times New Roman" w:hAnsi="Times New Roman" w:cs="Times New Roman"/>
          <w:b/>
        </w:rPr>
        <w:t xml:space="preserve"> </w:t>
      </w:r>
      <w:r w:rsidR="005C0CB3" w:rsidRPr="006B4406">
        <w:rPr>
          <w:rFonts w:ascii="Times New Roman" w:hAnsi="Times New Roman" w:cs="Times New Roman"/>
        </w:rPr>
        <w:t>Avenida</w:t>
      </w:r>
      <w:r w:rsidRPr="006B4406">
        <w:rPr>
          <w:rFonts w:ascii="Times New Roman" w:hAnsi="Times New Roman" w:cs="Times New Roman"/>
        </w:rPr>
        <w:t xml:space="preserve"> </w:t>
      </w:r>
      <w:r w:rsidR="005C0CB3" w:rsidRPr="006B4406">
        <w:rPr>
          <w:rFonts w:ascii="Times New Roman" w:hAnsi="Times New Roman" w:cs="Times New Roman"/>
        </w:rPr>
        <w:t>dos Universitários</w:t>
      </w:r>
      <w:r w:rsidR="005C0CB3">
        <w:rPr>
          <w:rFonts w:ascii="Times New Roman" w:hAnsi="Times New Roman" w:cs="Times New Roman"/>
        </w:rPr>
        <w:t>,</w:t>
      </w:r>
      <w:r w:rsidR="005C0CB3" w:rsidRPr="006B4406">
        <w:rPr>
          <w:rFonts w:ascii="Times New Roman" w:hAnsi="Times New Roman" w:cs="Times New Roman"/>
        </w:rPr>
        <w:t xml:space="preserve"> nº</w:t>
      </w:r>
      <w:r w:rsidRPr="006B4406">
        <w:rPr>
          <w:rFonts w:ascii="Times New Roman" w:hAnsi="Times New Roman" w:cs="Times New Roman"/>
        </w:rPr>
        <w:t xml:space="preserve"> 799, Quadra 4</w:t>
      </w:r>
      <w:r w:rsidR="005C0CB3">
        <w:rPr>
          <w:rFonts w:ascii="Times New Roman" w:hAnsi="Times New Roman" w:cs="Times New Roman"/>
        </w:rPr>
        <w:t xml:space="preserve">0, Bairro Santa Clara, Sorriso - </w:t>
      </w:r>
      <w:r w:rsidR="00522FF2">
        <w:rPr>
          <w:rFonts w:ascii="Times New Roman" w:hAnsi="Times New Roman" w:cs="Times New Roman"/>
        </w:rPr>
        <w:t>MT, CEP: 78.</w:t>
      </w:r>
      <w:r w:rsidRPr="006B4406">
        <w:rPr>
          <w:rFonts w:ascii="Times New Roman" w:hAnsi="Times New Roman" w:cs="Times New Roman"/>
        </w:rPr>
        <w:t>890-000.   CAIXA POSTAL 1063</w:t>
      </w:r>
      <w:r w:rsidRPr="006B4406">
        <w:rPr>
          <w:rFonts w:ascii="Times New Roman" w:hAnsi="Times New Roman" w:cs="Times New Roman"/>
          <w:b/>
        </w:rPr>
        <w:t>.</w:t>
      </w:r>
    </w:p>
    <w:p w:rsidR="009B5ECC" w:rsidRPr="006B4406" w:rsidRDefault="009B5ECC" w:rsidP="006B4406">
      <w:pPr>
        <w:jc w:val="both"/>
        <w:rPr>
          <w:rFonts w:ascii="Times New Roman" w:hAnsi="Times New Roman" w:cs="Times New Roman"/>
          <w:b/>
        </w:rPr>
      </w:pPr>
    </w:p>
    <w:p w:rsidR="009B5ECC" w:rsidRPr="006B4406" w:rsidRDefault="009B5ECC" w:rsidP="006B4406">
      <w:pPr>
        <w:numPr>
          <w:ilvl w:val="1"/>
          <w:numId w:val="1"/>
        </w:numPr>
        <w:ind w:left="0" w:right="-15" w:firstLine="567"/>
        <w:jc w:val="both"/>
        <w:rPr>
          <w:rFonts w:ascii="Times New Roman" w:hAnsi="Times New Roman" w:cs="Times New Roman"/>
          <w:b/>
          <w:bCs/>
          <w:color w:val="000000"/>
        </w:rPr>
      </w:pPr>
      <w:r w:rsidRPr="006B4406">
        <w:rPr>
          <w:rFonts w:ascii="Times New Roman" w:hAnsi="Times New Roman" w:cs="Times New Roman"/>
          <w:color w:val="000000"/>
        </w:rPr>
        <w:t xml:space="preserve">Os bens serão recebidos provisoriamente no ato da entrega, </w:t>
      </w:r>
      <w:r w:rsidR="005C0CB3" w:rsidRPr="006B4406">
        <w:rPr>
          <w:rFonts w:ascii="Times New Roman" w:hAnsi="Times New Roman" w:cs="Times New Roman"/>
          <w:color w:val="000000"/>
        </w:rPr>
        <w:t>pelo (</w:t>
      </w:r>
      <w:r w:rsidRPr="006B4406">
        <w:rPr>
          <w:rFonts w:ascii="Times New Roman" w:hAnsi="Times New Roman" w:cs="Times New Roman"/>
          <w:color w:val="000000"/>
        </w:rPr>
        <w:t xml:space="preserve">a) </w:t>
      </w:r>
      <w:r w:rsidRPr="006B4406">
        <w:rPr>
          <w:rFonts w:ascii="Times New Roman" w:hAnsi="Times New Roman" w:cs="Times New Roman"/>
          <w:iCs/>
          <w:color w:val="000000"/>
        </w:rPr>
        <w:t>responsável</w:t>
      </w:r>
      <w:r w:rsidRPr="006B4406">
        <w:rPr>
          <w:rFonts w:ascii="Times New Roman" w:hAnsi="Times New Roman" w:cs="Times New Roman"/>
          <w:color w:val="000000"/>
        </w:rPr>
        <w:t xml:space="preserve"> pelo almoxarifado, para efeito de posterior verificação de sua conformidade com as especificações constantes neste Termo de Referência e na proposta.</w:t>
      </w:r>
    </w:p>
    <w:p w:rsidR="001E14AF" w:rsidRPr="006B4406" w:rsidRDefault="001E14AF" w:rsidP="006B4406">
      <w:pPr>
        <w:numPr>
          <w:ilvl w:val="1"/>
          <w:numId w:val="1"/>
        </w:numPr>
        <w:ind w:left="0" w:right="-15" w:firstLine="567"/>
        <w:jc w:val="both"/>
        <w:rPr>
          <w:rFonts w:ascii="Times New Roman" w:hAnsi="Times New Roman" w:cs="Times New Roman"/>
          <w:bCs/>
          <w:color w:val="000000"/>
        </w:rPr>
      </w:pPr>
      <w:r w:rsidRPr="006B4406">
        <w:rPr>
          <w:rFonts w:ascii="Times New Roman" w:hAnsi="Times New Roman" w:cs="Times New Roman"/>
          <w:bCs/>
          <w:color w:val="000000"/>
        </w:rPr>
        <w:t>Os bens poderão ser rejeitados, no todo ou em parte, quando em desacordo com as especificações constantes neste Termo de Referência e na proposta, deven</w:t>
      </w:r>
      <w:r w:rsidR="008E3808" w:rsidRPr="006B4406">
        <w:rPr>
          <w:rFonts w:ascii="Times New Roman" w:hAnsi="Times New Roman" w:cs="Times New Roman"/>
          <w:bCs/>
          <w:color w:val="000000"/>
        </w:rPr>
        <w:t xml:space="preserve">do ser substituídos </w:t>
      </w:r>
      <w:r w:rsidR="00584BBB">
        <w:rPr>
          <w:rFonts w:ascii="Times New Roman" w:hAnsi="Times New Roman" w:cs="Times New Roman"/>
          <w:bCs/>
          <w:color w:val="000000"/>
        </w:rPr>
        <w:t>no prazo de</w:t>
      </w:r>
      <w:r w:rsidR="000744D7">
        <w:rPr>
          <w:rFonts w:ascii="Times New Roman" w:hAnsi="Times New Roman" w:cs="Times New Roman"/>
          <w:bCs/>
          <w:color w:val="000000"/>
        </w:rPr>
        <w:t xml:space="preserve"> 05 (cinco</w:t>
      </w:r>
      <w:r w:rsidR="00584BBB">
        <w:rPr>
          <w:rFonts w:ascii="Times New Roman" w:hAnsi="Times New Roman" w:cs="Times New Roman"/>
          <w:bCs/>
          <w:color w:val="000000"/>
        </w:rPr>
        <w:t>)</w:t>
      </w:r>
      <w:r w:rsidRPr="006B4406">
        <w:rPr>
          <w:rFonts w:ascii="Times New Roman" w:hAnsi="Times New Roman" w:cs="Times New Roman"/>
          <w:bCs/>
          <w:color w:val="000000"/>
        </w:rPr>
        <w:t xml:space="preserve"> dias</w:t>
      </w:r>
      <w:r w:rsidR="00256ACB">
        <w:rPr>
          <w:rFonts w:ascii="Times New Roman" w:hAnsi="Times New Roman" w:cs="Times New Roman"/>
          <w:bCs/>
          <w:color w:val="000000"/>
        </w:rPr>
        <w:t xml:space="preserve"> úteis</w:t>
      </w:r>
      <w:r w:rsidRPr="006B4406">
        <w:rPr>
          <w:rFonts w:ascii="Times New Roman" w:hAnsi="Times New Roman" w:cs="Times New Roman"/>
          <w:bCs/>
          <w:color w:val="000000"/>
        </w:rPr>
        <w:t>, a contar da notificação da contratada, às suas custas, sem prejuízo da aplicação das penalidades.</w:t>
      </w:r>
    </w:p>
    <w:p w:rsidR="001E14AF" w:rsidRPr="006B4406" w:rsidRDefault="001E14AF" w:rsidP="006B4406">
      <w:pPr>
        <w:numPr>
          <w:ilvl w:val="1"/>
          <w:numId w:val="1"/>
        </w:numPr>
        <w:ind w:left="0" w:right="-15" w:firstLine="567"/>
        <w:jc w:val="both"/>
        <w:rPr>
          <w:rFonts w:ascii="Times New Roman" w:hAnsi="Times New Roman" w:cs="Times New Roman"/>
          <w:bCs/>
          <w:color w:val="000000"/>
        </w:rPr>
      </w:pPr>
      <w:r w:rsidRPr="006B4406">
        <w:rPr>
          <w:rFonts w:ascii="Times New Roman" w:hAnsi="Times New Roman" w:cs="Times New Roman"/>
          <w:color w:val="000000"/>
        </w:rPr>
        <w:t xml:space="preserve">Os bens serão recebidos definitivamente no prazo de </w:t>
      </w:r>
      <w:r w:rsidR="00022E06" w:rsidRPr="006B4406">
        <w:rPr>
          <w:rFonts w:ascii="Times New Roman" w:hAnsi="Times New Roman" w:cs="Times New Roman"/>
          <w:color w:val="000000"/>
        </w:rPr>
        <w:t>1</w:t>
      </w:r>
      <w:r w:rsidR="009F3DE5" w:rsidRPr="006B4406">
        <w:rPr>
          <w:rFonts w:ascii="Times New Roman" w:hAnsi="Times New Roman" w:cs="Times New Roman"/>
          <w:color w:val="000000"/>
        </w:rPr>
        <w:t>5</w:t>
      </w:r>
      <w:r w:rsidR="002C1962">
        <w:rPr>
          <w:rFonts w:ascii="Times New Roman" w:hAnsi="Times New Roman" w:cs="Times New Roman"/>
          <w:color w:val="000000"/>
        </w:rPr>
        <w:t xml:space="preserve"> (quinze)</w:t>
      </w:r>
      <w:r w:rsidR="00022E06" w:rsidRPr="006B4406">
        <w:rPr>
          <w:rFonts w:ascii="Times New Roman" w:hAnsi="Times New Roman" w:cs="Times New Roman"/>
          <w:color w:val="000000"/>
        </w:rPr>
        <w:t xml:space="preserve"> </w:t>
      </w:r>
      <w:r w:rsidRPr="006B4406">
        <w:rPr>
          <w:rFonts w:ascii="Times New Roman" w:hAnsi="Times New Roman" w:cs="Times New Roman"/>
          <w:color w:val="000000"/>
        </w:rPr>
        <w:t>dias, contados do recebimento provisório, após a verificação da qualidade e quantidade do material e consequente aceitação mediante termo circunstanciado.</w:t>
      </w:r>
    </w:p>
    <w:p w:rsidR="001E14AF" w:rsidRPr="006B4406" w:rsidRDefault="001E14AF" w:rsidP="006B4406">
      <w:pPr>
        <w:numPr>
          <w:ilvl w:val="1"/>
          <w:numId w:val="1"/>
        </w:numPr>
        <w:ind w:left="0" w:right="-15" w:firstLine="567"/>
        <w:jc w:val="both"/>
        <w:rPr>
          <w:rFonts w:ascii="Times New Roman" w:hAnsi="Times New Roman" w:cs="Times New Roman"/>
          <w:color w:val="000000"/>
        </w:rPr>
      </w:pPr>
      <w:r w:rsidRPr="006B4406">
        <w:rPr>
          <w:rFonts w:ascii="Times New Roman" w:hAnsi="Times New Roman" w:cs="Times New Roman"/>
          <w:color w:val="000000"/>
          <w:lang w:eastAsia="en-US"/>
        </w:rPr>
        <w:t>O recebimento provisório ou definitivo do objeto não exclui a responsabilidade da contratada pelos prejuízos resultantes da incorreta execução do contrato.</w:t>
      </w:r>
    </w:p>
    <w:p w:rsidR="00582F60" w:rsidRPr="006B4406" w:rsidRDefault="00582F60" w:rsidP="006B4406">
      <w:pPr>
        <w:ind w:left="360" w:right="-15"/>
        <w:jc w:val="both"/>
        <w:rPr>
          <w:rFonts w:ascii="Times New Roman" w:hAnsi="Times New Roman" w:cs="Times New Roman"/>
          <w:b/>
          <w:color w:val="000000"/>
        </w:rPr>
      </w:pPr>
    </w:p>
    <w:p w:rsidR="00582F60" w:rsidRPr="006B4406" w:rsidRDefault="00582F60" w:rsidP="006B4406">
      <w:pPr>
        <w:ind w:left="360" w:right="-15"/>
        <w:jc w:val="both"/>
        <w:rPr>
          <w:rFonts w:ascii="Times New Roman" w:hAnsi="Times New Roman" w:cs="Times New Roman"/>
          <w:b/>
          <w:color w:val="000000"/>
        </w:rPr>
      </w:pPr>
    </w:p>
    <w:p w:rsidR="001E14AF" w:rsidRPr="006B4406" w:rsidRDefault="001E14AF" w:rsidP="006B4406">
      <w:pPr>
        <w:numPr>
          <w:ilvl w:val="0"/>
          <w:numId w:val="1"/>
        </w:numPr>
        <w:ind w:right="-15"/>
        <w:jc w:val="both"/>
        <w:rPr>
          <w:rFonts w:ascii="Times New Roman" w:hAnsi="Times New Roman" w:cs="Times New Roman"/>
          <w:b/>
          <w:color w:val="000000"/>
        </w:rPr>
      </w:pPr>
      <w:r w:rsidRPr="006B4406">
        <w:rPr>
          <w:rFonts w:ascii="Times New Roman" w:hAnsi="Times New Roman" w:cs="Times New Roman"/>
          <w:b/>
          <w:bCs/>
          <w:color w:val="000000"/>
          <w:lang w:eastAsia="en-US"/>
        </w:rPr>
        <w:t>DAS OBRIGAÇÕES DA CONTRATANTE</w:t>
      </w:r>
    </w:p>
    <w:p w:rsidR="001E14AF" w:rsidRPr="006B4406" w:rsidRDefault="001E14AF" w:rsidP="006B4406">
      <w:pPr>
        <w:numPr>
          <w:ilvl w:val="1"/>
          <w:numId w:val="1"/>
        </w:numPr>
        <w:ind w:left="0" w:right="-15" w:firstLine="567"/>
        <w:jc w:val="both"/>
        <w:rPr>
          <w:rFonts w:ascii="Times New Roman" w:hAnsi="Times New Roman" w:cs="Times New Roman"/>
          <w:b/>
          <w:color w:val="000000"/>
        </w:rPr>
      </w:pPr>
      <w:r w:rsidRPr="006B4406">
        <w:rPr>
          <w:rFonts w:ascii="Times New Roman" w:hAnsi="Times New Roman" w:cs="Times New Roman"/>
        </w:rPr>
        <w:lastRenderedPageBreak/>
        <w:t>São obrigações da C</w:t>
      </w:r>
      <w:r w:rsidR="00812ACB" w:rsidRPr="006B4406">
        <w:rPr>
          <w:rFonts w:ascii="Times New Roman" w:hAnsi="Times New Roman" w:cs="Times New Roman"/>
        </w:rPr>
        <w:t>ontratante</w:t>
      </w:r>
      <w:r w:rsidRPr="006B4406">
        <w:rPr>
          <w:rFonts w:ascii="Times New Roman" w:hAnsi="Times New Roman" w:cs="Times New Roman"/>
        </w:rPr>
        <w:t>:</w:t>
      </w:r>
    </w:p>
    <w:p w:rsidR="001E14AF" w:rsidRPr="006B4406" w:rsidRDefault="007161A1" w:rsidP="006B4406">
      <w:pPr>
        <w:numPr>
          <w:ilvl w:val="2"/>
          <w:numId w:val="1"/>
        </w:numPr>
        <w:tabs>
          <w:tab w:val="left" w:pos="1560"/>
        </w:tabs>
        <w:ind w:left="1134" w:right="-17" w:hanging="283"/>
        <w:jc w:val="both"/>
        <w:rPr>
          <w:rFonts w:ascii="Times New Roman" w:hAnsi="Times New Roman" w:cs="Times New Roman"/>
          <w:b/>
          <w:color w:val="000000"/>
        </w:rPr>
      </w:pPr>
      <w:r w:rsidRPr="006B4406">
        <w:rPr>
          <w:rFonts w:ascii="Times New Roman" w:hAnsi="Times New Roman" w:cs="Times New Roman"/>
        </w:rPr>
        <w:t>Receber</w:t>
      </w:r>
      <w:r w:rsidR="001E14AF" w:rsidRPr="006B4406">
        <w:rPr>
          <w:rFonts w:ascii="Times New Roman" w:hAnsi="Times New Roman" w:cs="Times New Roman"/>
        </w:rPr>
        <w:t xml:space="preserve"> o objeto no prazo e condições estabelecidas no Edital e seus anexos;</w:t>
      </w:r>
    </w:p>
    <w:p w:rsidR="001E14AF" w:rsidRPr="006B4406" w:rsidRDefault="007161A1" w:rsidP="006B4406">
      <w:pPr>
        <w:numPr>
          <w:ilvl w:val="2"/>
          <w:numId w:val="1"/>
        </w:numPr>
        <w:tabs>
          <w:tab w:val="left" w:pos="1560"/>
        </w:tabs>
        <w:ind w:left="1134" w:right="-17" w:hanging="283"/>
        <w:jc w:val="both"/>
        <w:rPr>
          <w:rFonts w:ascii="Times New Roman" w:hAnsi="Times New Roman" w:cs="Times New Roman"/>
          <w:b/>
          <w:color w:val="000000"/>
        </w:rPr>
      </w:pPr>
      <w:r w:rsidRPr="006B4406">
        <w:rPr>
          <w:rFonts w:ascii="Times New Roman" w:hAnsi="Times New Roman" w:cs="Times New Roman"/>
          <w:lang w:eastAsia="en-US"/>
        </w:rPr>
        <w:t>Verificar</w:t>
      </w:r>
      <w:r w:rsidR="001E14AF" w:rsidRPr="006B4406">
        <w:rPr>
          <w:rFonts w:ascii="Times New Roman" w:hAnsi="Times New Roman" w:cs="Times New Roman"/>
          <w:lang w:eastAsia="en-US"/>
        </w:rPr>
        <w:t xml:space="preserve"> minuciosamente, no prazo fixado, a conformidade dos bens recebidos provisoriamente com as especificações constantes do Edital e da proposta, para fins de aceitação e recebimento definitivo;</w:t>
      </w:r>
    </w:p>
    <w:p w:rsidR="001E14AF" w:rsidRPr="006B4406" w:rsidRDefault="007161A1" w:rsidP="006B4406">
      <w:pPr>
        <w:numPr>
          <w:ilvl w:val="2"/>
          <w:numId w:val="1"/>
        </w:numPr>
        <w:tabs>
          <w:tab w:val="left" w:pos="1560"/>
        </w:tabs>
        <w:ind w:left="1134" w:right="-17" w:hanging="283"/>
        <w:jc w:val="both"/>
        <w:rPr>
          <w:rFonts w:ascii="Times New Roman" w:hAnsi="Times New Roman" w:cs="Times New Roman"/>
          <w:b/>
          <w:color w:val="000000"/>
        </w:rPr>
      </w:pPr>
      <w:r w:rsidRPr="006B4406">
        <w:rPr>
          <w:rFonts w:ascii="Times New Roman" w:hAnsi="Times New Roman" w:cs="Times New Roman"/>
        </w:rPr>
        <w:t>Comunicar</w:t>
      </w:r>
      <w:r w:rsidR="001E14AF" w:rsidRPr="006B4406">
        <w:rPr>
          <w:rFonts w:ascii="Times New Roman" w:hAnsi="Times New Roman" w:cs="Times New Roman"/>
        </w:rPr>
        <w:t xml:space="preserve"> à </w:t>
      </w:r>
      <w:r w:rsidR="006D3F97" w:rsidRPr="006B4406">
        <w:rPr>
          <w:rFonts w:ascii="Times New Roman" w:hAnsi="Times New Roman" w:cs="Times New Roman"/>
        </w:rPr>
        <w:t>Contratada</w:t>
      </w:r>
      <w:r w:rsidR="001E14AF" w:rsidRPr="006B4406">
        <w:rPr>
          <w:rFonts w:ascii="Times New Roman" w:hAnsi="Times New Roman" w:cs="Times New Roman"/>
        </w:rPr>
        <w:t>, por escrito, sobre imperfeições, falhas ou irregularidades verificadas no objeto fornecido, para que seja substituído, reparado ou corrigido;</w:t>
      </w:r>
    </w:p>
    <w:p w:rsidR="001E14AF" w:rsidRPr="006B4406" w:rsidRDefault="007161A1" w:rsidP="006B4406">
      <w:pPr>
        <w:numPr>
          <w:ilvl w:val="2"/>
          <w:numId w:val="1"/>
        </w:numPr>
        <w:tabs>
          <w:tab w:val="left" w:pos="1560"/>
        </w:tabs>
        <w:ind w:left="1134" w:right="-17" w:hanging="283"/>
        <w:jc w:val="both"/>
        <w:rPr>
          <w:rFonts w:ascii="Times New Roman" w:hAnsi="Times New Roman" w:cs="Times New Roman"/>
          <w:b/>
          <w:color w:val="000000"/>
        </w:rPr>
      </w:pPr>
      <w:r w:rsidRPr="006B4406">
        <w:rPr>
          <w:rFonts w:ascii="Times New Roman" w:hAnsi="Times New Roman" w:cs="Times New Roman"/>
          <w:lang w:eastAsia="en-US"/>
        </w:rPr>
        <w:t>Acompanhar</w:t>
      </w:r>
      <w:r w:rsidR="001E14AF" w:rsidRPr="006B4406">
        <w:rPr>
          <w:rFonts w:ascii="Times New Roman" w:hAnsi="Times New Roman" w:cs="Times New Roman"/>
          <w:lang w:eastAsia="en-US"/>
        </w:rPr>
        <w:t xml:space="preserve"> e fiscalizar o cumprimento das obrigações da Contratada, através de </w:t>
      </w:r>
      <w:r w:rsidR="006D3F97" w:rsidRPr="006B4406">
        <w:rPr>
          <w:rFonts w:ascii="Times New Roman" w:hAnsi="Times New Roman" w:cs="Times New Roman"/>
          <w:lang w:eastAsia="en-US"/>
        </w:rPr>
        <w:t>comissão/</w:t>
      </w:r>
      <w:r w:rsidR="001E14AF" w:rsidRPr="006B4406">
        <w:rPr>
          <w:rFonts w:ascii="Times New Roman" w:hAnsi="Times New Roman" w:cs="Times New Roman"/>
          <w:lang w:eastAsia="en-US"/>
        </w:rPr>
        <w:t>servidor especialmente designado;</w:t>
      </w:r>
    </w:p>
    <w:p w:rsidR="001E14AF" w:rsidRPr="006B4406" w:rsidRDefault="007161A1" w:rsidP="006B4406">
      <w:pPr>
        <w:numPr>
          <w:ilvl w:val="2"/>
          <w:numId w:val="1"/>
        </w:numPr>
        <w:tabs>
          <w:tab w:val="left" w:pos="1560"/>
        </w:tabs>
        <w:ind w:left="1134" w:right="-17" w:hanging="283"/>
        <w:jc w:val="both"/>
        <w:rPr>
          <w:rFonts w:ascii="Times New Roman" w:hAnsi="Times New Roman" w:cs="Times New Roman"/>
          <w:b/>
          <w:color w:val="000000"/>
        </w:rPr>
      </w:pPr>
      <w:r w:rsidRPr="006B4406">
        <w:rPr>
          <w:rFonts w:ascii="Times New Roman" w:hAnsi="Times New Roman" w:cs="Times New Roman"/>
        </w:rPr>
        <w:t>Efetuar</w:t>
      </w:r>
      <w:r w:rsidR="001E14AF" w:rsidRPr="006B4406">
        <w:rPr>
          <w:rFonts w:ascii="Times New Roman" w:hAnsi="Times New Roman" w:cs="Times New Roman"/>
        </w:rPr>
        <w:t xml:space="preserve"> o pagamento à C</w:t>
      </w:r>
      <w:r w:rsidR="006D3F97" w:rsidRPr="006B4406">
        <w:rPr>
          <w:rFonts w:ascii="Times New Roman" w:hAnsi="Times New Roman" w:cs="Times New Roman"/>
        </w:rPr>
        <w:t>ontratada</w:t>
      </w:r>
      <w:r w:rsidR="001E14AF" w:rsidRPr="006B4406">
        <w:rPr>
          <w:rFonts w:ascii="Times New Roman" w:hAnsi="Times New Roman" w:cs="Times New Roman"/>
          <w:b/>
        </w:rPr>
        <w:t xml:space="preserve"> </w:t>
      </w:r>
      <w:r w:rsidR="001E14AF" w:rsidRPr="006B4406">
        <w:rPr>
          <w:rFonts w:ascii="Times New Roman" w:hAnsi="Times New Roman" w:cs="Times New Roman"/>
        </w:rPr>
        <w:t>no valor correspon</w:t>
      </w:r>
      <w:r w:rsidR="00214321" w:rsidRPr="006B4406">
        <w:rPr>
          <w:rFonts w:ascii="Times New Roman" w:hAnsi="Times New Roman" w:cs="Times New Roman"/>
        </w:rPr>
        <w:t>dente ao fornecimento do objeto</w:t>
      </w:r>
      <w:r w:rsidR="006D3F97" w:rsidRPr="006B4406">
        <w:rPr>
          <w:rFonts w:ascii="Times New Roman" w:hAnsi="Times New Roman" w:cs="Times New Roman"/>
        </w:rPr>
        <w:t>;</w:t>
      </w:r>
    </w:p>
    <w:p w:rsidR="001E14AF" w:rsidRPr="006B4406" w:rsidRDefault="00812ACB" w:rsidP="006B4406">
      <w:pPr>
        <w:numPr>
          <w:ilvl w:val="1"/>
          <w:numId w:val="1"/>
        </w:numPr>
        <w:ind w:left="0" w:right="-15" w:firstLine="567"/>
        <w:jc w:val="both"/>
        <w:rPr>
          <w:rFonts w:ascii="Times New Roman" w:hAnsi="Times New Roman" w:cs="Times New Roman"/>
          <w:b/>
          <w:color w:val="000000"/>
        </w:rPr>
      </w:pPr>
      <w:r w:rsidRPr="006B4406">
        <w:rPr>
          <w:rFonts w:ascii="Times New Roman" w:hAnsi="Times New Roman" w:cs="Times New Roman"/>
        </w:rPr>
        <w:t xml:space="preserve">A Administração </w:t>
      </w:r>
      <w:r w:rsidR="001E14AF" w:rsidRPr="006B4406">
        <w:rPr>
          <w:rFonts w:ascii="Times New Roman" w:hAnsi="Times New Roman" w:cs="Times New Roman"/>
        </w:rPr>
        <w:t>não responderá por quaisquer compromissos assumidos pela C</w:t>
      </w:r>
      <w:r w:rsidRPr="006B4406">
        <w:rPr>
          <w:rFonts w:ascii="Times New Roman" w:hAnsi="Times New Roman" w:cs="Times New Roman"/>
        </w:rPr>
        <w:t>ontratada</w:t>
      </w:r>
      <w:r w:rsidR="001E14AF" w:rsidRPr="006B4406">
        <w:rPr>
          <w:rFonts w:ascii="Times New Roman" w:hAnsi="Times New Roman" w:cs="Times New Roman"/>
        </w:rPr>
        <w:t xml:space="preserve"> com terceiros, ainda que vinculados à execução do presente Termo de Contrato, bem como por qualquer dano causado a terceiros em decorrência de ato da C</w:t>
      </w:r>
      <w:r w:rsidRPr="006B4406">
        <w:rPr>
          <w:rFonts w:ascii="Times New Roman" w:hAnsi="Times New Roman" w:cs="Times New Roman"/>
        </w:rPr>
        <w:t>ontratada</w:t>
      </w:r>
      <w:r w:rsidR="001E14AF" w:rsidRPr="006B4406">
        <w:rPr>
          <w:rFonts w:ascii="Times New Roman" w:hAnsi="Times New Roman" w:cs="Times New Roman"/>
        </w:rPr>
        <w:t>, de seus empregados, prepostos ou subordinados.</w:t>
      </w:r>
    </w:p>
    <w:p w:rsidR="00214321" w:rsidRPr="006B4406" w:rsidRDefault="00214321" w:rsidP="006B4406">
      <w:pPr>
        <w:ind w:left="567" w:right="-15"/>
        <w:jc w:val="both"/>
        <w:rPr>
          <w:rFonts w:ascii="Times New Roman" w:hAnsi="Times New Roman" w:cs="Times New Roman"/>
          <w:b/>
          <w:color w:val="000000"/>
        </w:rPr>
      </w:pPr>
    </w:p>
    <w:p w:rsidR="00582F60" w:rsidRPr="006B4406" w:rsidRDefault="00582F60" w:rsidP="006B4406">
      <w:pPr>
        <w:ind w:left="567" w:right="-15"/>
        <w:jc w:val="both"/>
        <w:rPr>
          <w:rFonts w:ascii="Times New Roman" w:hAnsi="Times New Roman" w:cs="Times New Roman"/>
          <w:b/>
          <w:color w:val="000000"/>
        </w:rPr>
      </w:pPr>
    </w:p>
    <w:p w:rsidR="001E14AF" w:rsidRPr="006B4406" w:rsidRDefault="001E14AF" w:rsidP="006B4406">
      <w:pPr>
        <w:numPr>
          <w:ilvl w:val="0"/>
          <w:numId w:val="1"/>
        </w:numPr>
        <w:ind w:right="-15"/>
        <w:jc w:val="both"/>
        <w:rPr>
          <w:rFonts w:ascii="Times New Roman" w:hAnsi="Times New Roman" w:cs="Times New Roman"/>
          <w:b/>
          <w:color w:val="000000"/>
        </w:rPr>
      </w:pPr>
      <w:r w:rsidRPr="006B4406">
        <w:rPr>
          <w:rFonts w:ascii="Times New Roman" w:hAnsi="Times New Roman" w:cs="Times New Roman"/>
          <w:b/>
        </w:rPr>
        <w:t>OBRIGAÇÕES DA CONTRATADA</w:t>
      </w:r>
    </w:p>
    <w:p w:rsidR="001E14AF" w:rsidRPr="006B4406" w:rsidRDefault="001E14AF" w:rsidP="006B4406">
      <w:pPr>
        <w:numPr>
          <w:ilvl w:val="1"/>
          <w:numId w:val="1"/>
        </w:numPr>
        <w:ind w:left="0" w:right="-15" w:firstLine="567"/>
        <w:jc w:val="both"/>
        <w:rPr>
          <w:rFonts w:ascii="Times New Roman" w:hAnsi="Times New Roman" w:cs="Times New Roman"/>
          <w:b/>
          <w:color w:val="000000"/>
        </w:rPr>
      </w:pPr>
      <w:r w:rsidRPr="006B4406">
        <w:rPr>
          <w:rFonts w:ascii="Times New Roman" w:hAnsi="Times New Roman" w:cs="Times New Roman"/>
        </w:rPr>
        <w:t>A C</w:t>
      </w:r>
      <w:r w:rsidR="00812ACB" w:rsidRPr="006B4406">
        <w:rPr>
          <w:rFonts w:ascii="Times New Roman" w:hAnsi="Times New Roman" w:cs="Times New Roman"/>
        </w:rPr>
        <w:t xml:space="preserve">ontratada </w:t>
      </w:r>
      <w:r w:rsidRPr="006B4406">
        <w:rPr>
          <w:rFonts w:ascii="Times New Roman" w:hAnsi="Times New Roman" w:cs="Times New Roman"/>
        </w:rPr>
        <w:t>deve cumprir todas as obrigações constantes no Edital, seus anexos e sua proposta, assumindo como exclusivamente seus os riscos e as despesas decorrentes da boa e perfeita execução do objeto e, ainda:</w:t>
      </w:r>
    </w:p>
    <w:p w:rsidR="001E14AF" w:rsidRPr="006B4406" w:rsidRDefault="007161A1" w:rsidP="006B4406">
      <w:pPr>
        <w:numPr>
          <w:ilvl w:val="2"/>
          <w:numId w:val="1"/>
        </w:numPr>
        <w:ind w:left="1134" w:right="-17" w:hanging="283"/>
        <w:jc w:val="both"/>
        <w:rPr>
          <w:rFonts w:ascii="Times New Roman" w:hAnsi="Times New Roman" w:cs="Times New Roman"/>
          <w:b/>
          <w:color w:val="000000" w:themeColor="text1"/>
        </w:rPr>
      </w:pPr>
      <w:r w:rsidRPr="006B4406">
        <w:rPr>
          <w:rFonts w:ascii="Times New Roman" w:hAnsi="Times New Roman" w:cs="Times New Roman"/>
        </w:rPr>
        <w:t>Efetuar</w:t>
      </w:r>
      <w:r w:rsidR="001E14AF" w:rsidRPr="006B4406">
        <w:rPr>
          <w:rFonts w:ascii="Times New Roman" w:hAnsi="Times New Roman" w:cs="Times New Roman"/>
        </w:rPr>
        <w:t xml:space="preserve"> a entrega do objeto em perfeitas condições, conforme especificações, prazo e local constantes </w:t>
      </w:r>
      <w:r w:rsidR="00DB1F08" w:rsidRPr="006B4406">
        <w:rPr>
          <w:rFonts w:ascii="Times New Roman" w:hAnsi="Times New Roman" w:cs="Times New Roman"/>
        </w:rPr>
        <w:t>na Autorização de Fornecimento</w:t>
      </w:r>
      <w:r w:rsidR="001E14AF" w:rsidRPr="006B4406">
        <w:rPr>
          <w:rFonts w:ascii="Times New Roman" w:hAnsi="Times New Roman" w:cs="Times New Roman"/>
        </w:rPr>
        <w:t>, acompa</w:t>
      </w:r>
      <w:r w:rsidR="00DF02B1" w:rsidRPr="006B4406">
        <w:rPr>
          <w:rFonts w:ascii="Times New Roman" w:hAnsi="Times New Roman" w:cs="Times New Roman"/>
        </w:rPr>
        <w:t>nhado da respectiva nota fiscal</w:t>
      </w:r>
      <w:r w:rsidR="001E14AF" w:rsidRPr="006B4406">
        <w:rPr>
          <w:rFonts w:ascii="Times New Roman" w:hAnsi="Times New Roman" w:cs="Times New Roman"/>
          <w:i/>
          <w:color w:val="000000" w:themeColor="text1"/>
        </w:rPr>
        <w:t>;</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Substituir</w:t>
      </w:r>
      <w:r w:rsidR="001E14AF" w:rsidRPr="006B4406">
        <w:rPr>
          <w:rFonts w:ascii="Times New Roman" w:hAnsi="Times New Roman" w:cs="Times New Roman"/>
        </w:rPr>
        <w:t>, reparar ou corrigir, às suas expensas, no prazo fixado neste Termo de Referência, o objeto com avarias ou defeitos;</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Comunicar</w:t>
      </w:r>
      <w:r w:rsidR="001E14AF" w:rsidRPr="006B4406">
        <w:rPr>
          <w:rFonts w:ascii="Times New Roman" w:hAnsi="Times New Roman" w:cs="Times New Roman"/>
        </w:rPr>
        <w:t xml:space="preserve"> à C</w:t>
      </w:r>
      <w:r w:rsidR="00812ACB" w:rsidRPr="006B4406">
        <w:rPr>
          <w:rFonts w:ascii="Times New Roman" w:hAnsi="Times New Roman" w:cs="Times New Roman"/>
        </w:rPr>
        <w:t>ontratante</w:t>
      </w:r>
      <w:r w:rsidR="001E14AF" w:rsidRPr="006B4406">
        <w:rPr>
          <w:rFonts w:ascii="Times New Roman" w:hAnsi="Times New Roman" w:cs="Times New Roman"/>
        </w:rPr>
        <w:t>, no prazo máximo de 24 (vinte e quatro) horas que antecede a data da entrega, os motivos que impossibilitem o cumprimento do prazo previsto, com a devida comprovação;</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Manter</w:t>
      </w:r>
      <w:r w:rsidR="001E14AF" w:rsidRPr="006B4406">
        <w:rPr>
          <w:rFonts w:ascii="Times New Roman" w:hAnsi="Times New Roman" w:cs="Times New Roman"/>
        </w:rPr>
        <w:t>, durante toda a execução do contrato, em compatibilidade com as obrigações assumidas, todas as condições de habilitação e qualificação exigidas na licitação;</w:t>
      </w:r>
    </w:p>
    <w:p w:rsidR="00BB2F64" w:rsidRPr="006B4406" w:rsidRDefault="00BB2F64" w:rsidP="006B4406">
      <w:pPr>
        <w:ind w:left="1134" w:right="-17"/>
        <w:jc w:val="both"/>
        <w:rPr>
          <w:rFonts w:ascii="Times New Roman" w:hAnsi="Times New Roman" w:cs="Times New Roman"/>
        </w:rPr>
      </w:pPr>
    </w:p>
    <w:p w:rsidR="00582F60" w:rsidRPr="006B4406" w:rsidRDefault="00582F60" w:rsidP="006B4406">
      <w:pPr>
        <w:ind w:left="1134" w:right="-17"/>
        <w:jc w:val="both"/>
        <w:rPr>
          <w:rFonts w:ascii="Times New Roman" w:hAnsi="Times New Roman" w:cs="Times New Roman"/>
        </w:rPr>
      </w:pPr>
    </w:p>
    <w:p w:rsidR="001E14AF" w:rsidRPr="006B4406" w:rsidRDefault="001E14AF" w:rsidP="006B4406">
      <w:pPr>
        <w:numPr>
          <w:ilvl w:val="0"/>
          <w:numId w:val="1"/>
        </w:numPr>
        <w:ind w:right="-17"/>
        <w:jc w:val="both"/>
        <w:rPr>
          <w:rFonts w:ascii="Times New Roman" w:hAnsi="Times New Roman" w:cs="Times New Roman"/>
          <w:b/>
          <w:color w:val="000000"/>
        </w:rPr>
      </w:pPr>
      <w:r w:rsidRPr="006B4406">
        <w:rPr>
          <w:rFonts w:ascii="Times New Roman" w:hAnsi="Times New Roman" w:cs="Times New Roman"/>
          <w:b/>
          <w:color w:val="000000"/>
        </w:rPr>
        <w:t>DA SUBCONTRATAÇÃO</w:t>
      </w:r>
    </w:p>
    <w:p w:rsidR="001E14AF" w:rsidRPr="006B4406" w:rsidRDefault="009A0EFA" w:rsidP="006B4406">
      <w:pPr>
        <w:ind w:left="851" w:right="-17" w:hanging="284"/>
        <w:jc w:val="both"/>
        <w:rPr>
          <w:rFonts w:ascii="Times New Roman" w:hAnsi="Times New Roman" w:cs="Times New Roman"/>
          <w:i/>
          <w:color w:val="000000" w:themeColor="text1"/>
        </w:rPr>
      </w:pPr>
      <w:r w:rsidRPr="006B4406">
        <w:rPr>
          <w:rFonts w:ascii="Times New Roman" w:hAnsi="Times New Roman" w:cs="Times New Roman"/>
          <w:i/>
          <w:color w:val="000000" w:themeColor="text1"/>
        </w:rPr>
        <w:t>6</w:t>
      </w:r>
      <w:r w:rsidR="00732294" w:rsidRPr="006B4406">
        <w:rPr>
          <w:rFonts w:ascii="Times New Roman" w:hAnsi="Times New Roman" w:cs="Times New Roman"/>
          <w:i/>
          <w:color w:val="000000" w:themeColor="text1"/>
        </w:rPr>
        <w:t xml:space="preserve">.1 </w:t>
      </w:r>
      <w:r w:rsidR="001E14AF" w:rsidRPr="006B4406">
        <w:rPr>
          <w:rFonts w:ascii="Times New Roman" w:hAnsi="Times New Roman" w:cs="Times New Roman"/>
          <w:i/>
          <w:color w:val="000000" w:themeColor="text1"/>
        </w:rPr>
        <w:t xml:space="preserve">Não </w:t>
      </w:r>
      <w:proofErr w:type="gramStart"/>
      <w:r w:rsidR="001E14AF" w:rsidRPr="006B4406">
        <w:rPr>
          <w:rFonts w:ascii="Times New Roman" w:hAnsi="Times New Roman" w:cs="Times New Roman"/>
          <w:i/>
          <w:color w:val="000000" w:themeColor="text1"/>
        </w:rPr>
        <w:t>será</w:t>
      </w:r>
      <w:proofErr w:type="gramEnd"/>
      <w:r w:rsidR="001E14AF" w:rsidRPr="006B4406">
        <w:rPr>
          <w:rFonts w:ascii="Times New Roman" w:hAnsi="Times New Roman" w:cs="Times New Roman"/>
          <w:i/>
          <w:color w:val="000000" w:themeColor="text1"/>
        </w:rPr>
        <w:t xml:space="preserve"> admitida a subcontratação do objeto licitatório.</w:t>
      </w:r>
    </w:p>
    <w:p w:rsidR="0002322C" w:rsidRPr="006B4406" w:rsidRDefault="0002322C" w:rsidP="006B4406">
      <w:pPr>
        <w:ind w:left="851" w:right="-17" w:hanging="284"/>
        <w:jc w:val="both"/>
        <w:rPr>
          <w:rFonts w:ascii="Times New Roman" w:hAnsi="Times New Roman" w:cs="Times New Roman"/>
          <w:i/>
          <w:color w:val="000000" w:themeColor="text1"/>
        </w:rPr>
      </w:pPr>
    </w:p>
    <w:p w:rsidR="001E14AF" w:rsidRPr="006B4406" w:rsidRDefault="001E14AF" w:rsidP="006B4406">
      <w:pPr>
        <w:numPr>
          <w:ilvl w:val="0"/>
          <w:numId w:val="1"/>
        </w:numPr>
        <w:ind w:right="-15"/>
        <w:jc w:val="both"/>
        <w:rPr>
          <w:rFonts w:ascii="Times New Roman" w:hAnsi="Times New Roman" w:cs="Times New Roman"/>
          <w:b/>
          <w:color w:val="000000"/>
          <w:lang w:eastAsia="en-US"/>
        </w:rPr>
      </w:pPr>
      <w:r w:rsidRPr="006B4406">
        <w:rPr>
          <w:rFonts w:ascii="Times New Roman" w:hAnsi="Times New Roman" w:cs="Times New Roman"/>
          <w:b/>
          <w:color w:val="000000"/>
          <w:lang w:eastAsia="en-US"/>
        </w:rPr>
        <w:t>CONTROLE DA EXECUÇÃO</w:t>
      </w:r>
    </w:p>
    <w:p w:rsidR="009A1099" w:rsidRPr="006B4406" w:rsidRDefault="00653EDB" w:rsidP="006B4406">
      <w:pPr>
        <w:numPr>
          <w:ilvl w:val="1"/>
          <w:numId w:val="1"/>
        </w:numPr>
        <w:ind w:left="0" w:right="-15" w:firstLine="567"/>
        <w:jc w:val="both"/>
        <w:rPr>
          <w:rFonts w:ascii="Times New Roman" w:hAnsi="Times New Roman" w:cs="Times New Roman"/>
          <w:bCs/>
          <w:color w:val="000000"/>
        </w:rPr>
      </w:pPr>
      <w:r w:rsidRPr="006B4406">
        <w:rPr>
          <w:rFonts w:ascii="Times New Roman" w:hAnsi="Times New Roman" w:cs="Times New Roman"/>
          <w:color w:val="000000"/>
        </w:rPr>
        <w:t>S</w:t>
      </w:r>
      <w:r w:rsidR="009A1099" w:rsidRPr="006B4406">
        <w:rPr>
          <w:rFonts w:ascii="Times New Roman" w:hAnsi="Times New Roman" w:cs="Times New Roman"/>
          <w:color w:val="000000"/>
        </w:rPr>
        <w:t>erá designado representante para acompanhar e fiscalizar a entrega dos bens, anotando em registro próprio todas as ocorrências relacionadas com a execução e determinando o que for necessário à regularização de falhas ou defeitos observados.</w:t>
      </w:r>
    </w:p>
    <w:p w:rsidR="001E14AF" w:rsidRPr="006B4406" w:rsidRDefault="001E14AF" w:rsidP="006B4406">
      <w:pPr>
        <w:numPr>
          <w:ilvl w:val="1"/>
          <w:numId w:val="1"/>
        </w:numPr>
        <w:ind w:left="0" w:right="-15" w:firstLine="567"/>
        <w:jc w:val="both"/>
        <w:rPr>
          <w:rFonts w:ascii="Times New Roman" w:hAnsi="Times New Roman" w:cs="Times New Roman"/>
          <w:color w:val="000000"/>
          <w:lang w:eastAsia="en-US"/>
        </w:rPr>
      </w:pPr>
      <w:r w:rsidRPr="006B4406">
        <w:rPr>
          <w:rFonts w:ascii="Times New Roman" w:hAnsi="Times New Roman" w:cs="Times New Roman"/>
          <w:color w:val="000000"/>
          <w:lang w:eastAsia="en-US"/>
        </w:rPr>
        <w:t xml:space="preserve">A fiscalização de que trata este item não exclui nem reduz a responsabilidade da </w:t>
      </w:r>
      <w:r w:rsidR="009A1099" w:rsidRPr="006B4406">
        <w:rPr>
          <w:rFonts w:ascii="Times New Roman" w:hAnsi="Times New Roman" w:cs="Times New Roman"/>
          <w:color w:val="000000"/>
          <w:lang w:eastAsia="en-US"/>
        </w:rPr>
        <w:t>Contratada</w:t>
      </w:r>
      <w:r w:rsidRPr="006B4406">
        <w:rPr>
          <w:rFonts w:ascii="Times New Roman" w:hAnsi="Times New Roman" w:cs="Times New Roman"/>
          <w:color w:val="000000"/>
          <w:lang w:eastAsia="en-US"/>
        </w:rPr>
        <w:t>, inclusive perante terceiros, por qualquer irregularidade, ainda que resultante de imperfeições técnicas</w:t>
      </w:r>
      <w:r w:rsidR="009A1099" w:rsidRPr="006B4406">
        <w:rPr>
          <w:rFonts w:ascii="Times New Roman" w:hAnsi="Times New Roman" w:cs="Times New Roman"/>
          <w:color w:val="000000"/>
          <w:lang w:eastAsia="en-US"/>
        </w:rPr>
        <w:t xml:space="preserve"> ou vícios redibitórios, </w:t>
      </w:r>
      <w:r w:rsidRPr="006B4406">
        <w:rPr>
          <w:rFonts w:ascii="Times New Roman" w:hAnsi="Times New Roman" w:cs="Times New Roman"/>
          <w:color w:val="000000"/>
          <w:lang w:eastAsia="en-US"/>
        </w:rPr>
        <w:t xml:space="preserve">e, na ocorrência desta, não implica em </w:t>
      </w:r>
      <w:r w:rsidR="00A229F7" w:rsidRPr="006B4406">
        <w:rPr>
          <w:rFonts w:ascii="Times New Roman" w:hAnsi="Times New Roman" w:cs="Times New Roman"/>
          <w:color w:val="000000"/>
          <w:lang w:eastAsia="en-US"/>
        </w:rPr>
        <w:t>corresponsabilidade</w:t>
      </w:r>
      <w:r w:rsidRPr="006B4406">
        <w:rPr>
          <w:rFonts w:ascii="Times New Roman" w:hAnsi="Times New Roman" w:cs="Times New Roman"/>
          <w:color w:val="000000"/>
          <w:lang w:eastAsia="en-US"/>
        </w:rPr>
        <w:t xml:space="preserve"> da Administração ou de seus agentes e prepostos, de conformidade com o art. 70 da Lei nº 8.666, de 1993.</w:t>
      </w:r>
    </w:p>
    <w:p w:rsidR="000318CC" w:rsidRPr="006B4406" w:rsidRDefault="000318CC" w:rsidP="006B4406">
      <w:pPr>
        <w:ind w:right="-15"/>
        <w:jc w:val="both"/>
        <w:rPr>
          <w:rFonts w:ascii="Times New Roman" w:hAnsi="Times New Roman" w:cs="Times New Roman"/>
          <w:color w:val="000000"/>
          <w:lang w:eastAsia="en-US"/>
        </w:rPr>
      </w:pPr>
    </w:p>
    <w:p w:rsidR="001E14AF" w:rsidRPr="006B4406" w:rsidRDefault="001E14AF" w:rsidP="006B4406">
      <w:pPr>
        <w:numPr>
          <w:ilvl w:val="0"/>
          <w:numId w:val="1"/>
        </w:numPr>
        <w:ind w:right="-15"/>
        <w:jc w:val="both"/>
        <w:rPr>
          <w:rFonts w:ascii="Times New Roman" w:hAnsi="Times New Roman" w:cs="Times New Roman"/>
        </w:rPr>
      </w:pPr>
      <w:r w:rsidRPr="006B4406">
        <w:rPr>
          <w:rFonts w:ascii="Times New Roman" w:hAnsi="Times New Roman" w:cs="Times New Roman"/>
          <w:b/>
        </w:rPr>
        <w:t>DAS SANÇÕES ADMINISTRATIVAS</w:t>
      </w:r>
    </w:p>
    <w:p w:rsidR="001E14AF" w:rsidRPr="006B4406" w:rsidRDefault="001E14AF" w:rsidP="006B4406">
      <w:pPr>
        <w:numPr>
          <w:ilvl w:val="1"/>
          <w:numId w:val="1"/>
        </w:numPr>
        <w:ind w:left="0" w:right="-15" w:firstLine="567"/>
        <w:jc w:val="both"/>
        <w:rPr>
          <w:rFonts w:ascii="Times New Roman" w:hAnsi="Times New Roman" w:cs="Times New Roman"/>
        </w:rPr>
      </w:pPr>
      <w:r w:rsidRPr="006B4406">
        <w:rPr>
          <w:rFonts w:ascii="Times New Roman" w:hAnsi="Times New Roman" w:cs="Times New Roman"/>
        </w:rPr>
        <w:lastRenderedPageBreak/>
        <w:t>Comete infração administrativa nos termos da Lei nº 8.666, de 1993 e da Lei nº 10.520, de 2002, a C</w:t>
      </w:r>
      <w:r w:rsidR="00A96322" w:rsidRPr="006B4406">
        <w:rPr>
          <w:rFonts w:ascii="Times New Roman" w:hAnsi="Times New Roman" w:cs="Times New Roman"/>
        </w:rPr>
        <w:t>ontratada</w:t>
      </w:r>
      <w:r w:rsidRPr="006B4406">
        <w:rPr>
          <w:rFonts w:ascii="Times New Roman" w:hAnsi="Times New Roman" w:cs="Times New Roman"/>
        </w:rPr>
        <w:t xml:space="preserve"> que:</w:t>
      </w:r>
    </w:p>
    <w:p w:rsidR="001E14AF" w:rsidRPr="006B4406" w:rsidRDefault="007161A1" w:rsidP="006B4406">
      <w:pPr>
        <w:numPr>
          <w:ilvl w:val="2"/>
          <w:numId w:val="1"/>
        </w:numPr>
        <w:ind w:left="1134" w:right="-17" w:hanging="283"/>
        <w:jc w:val="both"/>
        <w:rPr>
          <w:rFonts w:ascii="Times New Roman" w:hAnsi="Times New Roman" w:cs="Times New Roman"/>
        </w:rPr>
      </w:pPr>
      <w:proofErr w:type="spellStart"/>
      <w:r w:rsidRPr="006B4406">
        <w:rPr>
          <w:rFonts w:ascii="Times New Roman" w:hAnsi="Times New Roman" w:cs="Times New Roman"/>
        </w:rPr>
        <w:t>I</w:t>
      </w:r>
      <w:r w:rsidR="001E14AF" w:rsidRPr="006B4406">
        <w:rPr>
          <w:rFonts w:ascii="Times New Roman" w:hAnsi="Times New Roman" w:cs="Times New Roman"/>
        </w:rPr>
        <w:t>nexecutar</w:t>
      </w:r>
      <w:proofErr w:type="spellEnd"/>
      <w:r w:rsidR="001E14AF" w:rsidRPr="006B4406">
        <w:rPr>
          <w:rFonts w:ascii="Times New Roman" w:hAnsi="Times New Roman" w:cs="Times New Roman"/>
        </w:rPr>
        <w:t xml:space="preserve"> total ou parcialmente qualquer das obrigações assumidas em decorrência da contratação;</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Ensejar</w:t>
      </w:r>
      <w:r w:rsidR="001E14AF" w:rsidRPr="006B4406">
        <w:rPr>
          <w:rFonts w:ascii="Times New Roman" w:hAnsi="Times New Roman" w:cs="Times New Roman"/>
        </w:rPr>
        <w:t xml:space="preserve"> o retardamento da execução do objeto;</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Fraudar</w:t>
      </w:r>
      <w:r w:rsidR="001E14AF" w:rsidRPr="006B4406">
        <w:rPr>
          <w:rFonts w:ascii="Times New Roman" w:hAnsi="Times New Roman" w:cs="Times New Roman"/>
        </w:rPr>
        <w:t xml:space="preserve"> na execução do contrato;</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Comportar</w:t>
      </w:r>
      <w:r w:rsidR="001E14AF" w:rsidRPr="006B4406">
        <w:rPr>
          <w:rFonts w:ascii="Times New Roman" w:hAnsi="Times New Roman" w:cs="Times New Roman"/>
        </w:rPr>
        <w:t>-se de modo inidôneo;</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Cometer</w:t>
      </w:r>
      <w:r w:rsidR="001E14AF" w:rsidRPr="006B4406">
        <w:rPr>
          <w:rFonts w:ascii="Times New Roman" w:hAnsi="Times New Roman" w:cs="Times New Roman"/>
        </w:rPr>
        <w:t xml:space="preserve"> fraude fiscal;</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Não</w:t>
      </w:r>
      <w:r w:rsidR="001E14AF" w:rsidRPr="006B4406">
        <w:rPr>
          <w:rFonts w:ascii="Times New Roman" w:hAnsi="Times New Roman" w:cs="Times New Roman"/>
        </w:rPr>
        <w:t xml:space="preserve"> mantiver a proposta.</w:t>
      </w:r>
    </w:p>
    <w:p w:rsidR="001E14AF" w:rsidRPr="006B4406" w:rsidRDefault="001E14AF" w:rsidP="006B4406">
      <w:pPr>
        <w:numPr>
          <w:ilvl w:val="1"/>
          <w:numId w:val="1"/>
        </w:numPr>
        <w:ind w:left="0" w:right="-15" w:firstLine="567"/>
        <w:jc w:val="both"/>
        <w:rPr>
          <w:rFonts w:ascii="Times New Roman" w:hAnsi="Times New Roman" w:cs="Times New Roman"/>
        </w:rPr>
      </w:pPr>
      <w:r w:rsidRPr="006B4406">
        <w:rPr>
          <w:rFonts w:ascii="Times New Roman" w:hAnsi="Times New Roman" w:cs="Times New Roman"/>
        </w:rPr>
        <w:t>A C</w:t>
      </w:r>
      <w:r w:rsidR="00A96322" w:rsidRPr="006B4406">
        <w:rPr>
          <w:rFonts w:ascii="Times New Roman" w:hAnsi="Times New Roman" w:cs="Times New Roman"/>
        </w:rPr>
        <w:t>ontratada</w:t>
      </w:r>
      <w:r w:rsidRPr="006B4406">
        <w:rPr>
          <w:rFonts w:ascii="Times New Roman" w:hAnsi="Times New Roman" w:cs="Times New Roman"/>
        </w:rPr>
        <w:t xml:space="preserve"> que cometer qualquer das infrações discriminadas no subitem acima ficará sujeita, sem prejuízo da responsabilidade civil e criminal, às seguintes sanções:</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Advertência</w:t>
      </w:r>
      <w:r w:rsidR="001E14AF" w:rsidRPr="006B4406">
        <w:rPr>
          <w:rFonts w:ascii="Times New Roman" w:hAnsi="Times New Roman" w:cs="Times New Roman"/>
        </w:rPr>
        <w:t xml:space="preserve"> por faltas leves, assim entendidas aquelas que não acarretem prejuízos significativos para a C</w:t>
      </w:r>
      <w:r w:rsidR="00A96322" w:rsidRPr="006B4406">
        <w:rPr>
          <w:rFonts w:ascii="Times New Roman" w:hAnsi="Times New Roman" w:cs="Times New Roman"/>
        </w:rPr>
        <w:t>ontratante</w:t>
      </w:r>
      <w:r w:rsidR="001E14AF" w:rsidRPr="006B4406">
        <w:rPr>
          <w:rFonts w:ascii="Times New Roman" w:hAnsi="Times New Roman" w:cs="Times New Roman"/>
        </w:rPr>
        <w:t>;</w:t>
      </w:r>
    </w:p>
    <w:p w:rsidR="001E14AF" w:rsidRPr="006B4406" w:rsidRDefault="007161A1" w:rsidP="006B4406">
      <w:pPr>
        <w:numPr>
          <w:ilvl w:val="1"/>
          <w:numId w:val="1"/>
        </w:numPr>
        <w:ind w:left="0" w:right="-15" w:firstLine="567"/>
        <w:jc w:val="both"/>
        <w:rPr>
          <w:rFonts w:ascii="Times New Roman" w:hAnsi="Times New Roman" w:cs="Times New Roman"/>
        </w:rPr>
      </w:pPr>
      <w:r w:rsidRPr="006B4406">
        <w:rPr>
          <w:rFonts w:ascii="Times New Roman" w:hAnsi="Times New Roman" w:cs="Times New Roman"/>
        </w:rPr>
        <w:t>Multa</w:t>
      </w:r>
      <w:r w:rsidR="001E14AF" w:rsidRPr="006B4406">
        <w:rPr>
          <w:rFonts w:ascii="Times New Roman" w:hAnsi="Times New Roman" w:cs="Times New Roman"/>
        </w:rPr>
        <w:t xml:space="preserve"> moratória de </w:t>
      </w:r>
      <w:r w:rsidR="00773903" w:rsidRPr="006B4406">
        <w:rPr>
          <w:rFonts w:ascii="Times New Roman" w:hAnsi="Times New Roman" w:cs="Times New Roman"/>
        </w:rPr>
        <w:t xml:space="preserve">0,5% (meio </w:t>
      </w:r>
      <w:r w:rsidR="001E14AF" w:rsidRPr="006B4406">
        <w:rPr>
          <w:rFonts w:ascii="Times New Roman" w:hAnsi="Times New Roman" w:cs="Times New Roman"/>
        </w:rPr>
        <w:t xml:space="preserve">por cento) por dia de atraso injustificado sobre o valor da parcela inadimplida, até o limite de </w:t>
      </w:r>
      <w:r w:rsidR="00773903" w:rsidRPr="006B4406">
        <w:rPr>
          <w:rFonts w:ascii="Times New Roman" w:hAnsi="Times New Roman" w:cs="Times New Roman"/>
        </w:rPr>
        <w:t>10 (dez</w:t>
      </w:r>
      <w:r w:rsidR="001E14AF" w:rsidRPr="006B4406">
        <w:rPr>
          <w:rFonts w:ascii="Times New Roman" w:hAnsi="Times New Roman" w:cs="Times New Roman"/>
        </w:rPr>
        <w:t>) dias;</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Multa</w:t>
      </w:r>
      <w:r w:rsidR="001E14AF" w:rsidRPr="006B4406">
        <w:rPr>
          <w:rFonts w:ascii="Times New Roman" w:hAnsi="Times New Roman" w:cs="Times New Roman"/>
        </w:rPr>
        <w:t xml:space="preserve"> compensatória de </w:t>
      </w:r>
      <w:r w:rsidR="00773903" w:rsidRPr="006B4406">
        <w:rPr>
          <w:rFonts w:ascii="Times New Roman" w:hAnsi="Times New Roman" w:cs="Times New Roman"/>
        </w:rPr>
        <w:t>10</w:t>
      </w:r>
      <w:r w:rsidR="001E14AF" w:rsidRPr="006B4406">
        <w:rPr>
          <w:rFonts w:ascii="Times New Roman" w:hAnsi="Times New Roman" w:cs="Times New Roman"/>
        </w:rPr>
        <w:t>% (</w:t>
      </w:r>
      <w:r w:rsidR="00773903" w:rsidRPr="006B4406">
        <w:rPr>
          <w:rFonts w:ascii="Times New Roman" w:hAnsi="Times New Roman" w:cs="Times New Roman"/>
        </w:rPr>
        <w:t>dez</w:t>
      </w:r>
      <w:r w:rsidR="001E14AF" w:rsidRPr="006B4406">
        <w:rPr>
          <w:rFonts w:ascii="Times New Roman" w:hAnsi="Times New Roman" w:cs="Times New Roman"/>
        </w:rPr>
        <w:t xml:space="preserve"> por cento) sobre o valor total do contrato, no caso de inexecução total do objeto;</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Em</w:t>
      </w:r>
      <w:r w:rsidR="001E14AF" w:rsidRPr="006B4406">
        <w:rPr>
          <w:rFonts w:ascii="Times New Roman" w:hAnsi="Times New Roman" w:cs="Times New Roman"/>
        </w:rPr>
        <w:t xml:space="preserve"> caso de inexecução parcial, a multa compensatória, no mesmo percentual do subitem acima, será aplicada de forma proporcional à obrigação inadimplida;</w:t>
      </w:r>
    </w:p>
    <w:p w:rsidR="001E14AF" w:rsidRPr="006B4406" w:rsidRDefault="001E14AF" w:rsidP="006B4406">
      <w:pPr>
        <w:numPr>
          <w:ilvl w:val="2"/>
          <w:numId w:val="1"/>
        </w:numPr>
        <w:ind w:left="1134" w:right="-17" w:hanging="283"/>
        <w:jc w:val="both"/>
        <w:rPr>
          <w:rFonts w:ascii="Times New Roman" w:hAnsi="Times New Roman" w:cs="Times New Roman"/>
          <w:b/>
          <w:i/>
          <w:color w:val="7030A0"/>
          <w:u w:val="single"/>
        </w:rPr>
      </w:pPr>
      <w:r w:rsidRPr="006B4406">
        <w:rPr>
          <w:rFonts w:ascii="Times New Roman" w:hAnsi="Times New Roman" w:cs="Times New Roman"/>
        </w:rPr>
        <w:t xml:space="preserve"> </w:t>
      </w:r>
      <w:r w:rsidR="007161A1" w:rsidRPr="006B4406">
        <w:rPr>
          <w:rFonts w:ascii="Times New Roman" w:hAnsi="Times New Roman" w:cs="Times New Roman"/>
        </w:rPr>
        <w:t>Suspensão</w:t>
      </w:r>
      <w:r w:rsidRPr="006B4406">
        <w:rPr>
          <w:rFonts w:ascii="Times New Roman" w:hAnsi="Times New Roman" w:cs="Times New Roman"/>
        </w:rPr>
        <w:t xml:space="preserve"> de licitar e impedimento de contratar com </w:t>
      </w:r>
      <w:r w:rsidR="00062C9B" w:rsidRPr="006B4406">
        <w:rPr>
          <w:rFonts w:ascii="Times New Roman" w:hAnsi="Times New Roman" w:cs="Times New Roman"/>
        </w:rPr>
        <w:t>a Administração</w:t>
      </w:r>
      <w:r w:rsidRPr="006B4406">
        <w:rPr>
          <w:rFonts w:ascii="Times New Roman" w:hAnsi="Times New Roman" w:cs="Times New Roman"/>
        </w:rPr>
        <w:t>, pelo prazo de até dois anos;</w:t>
      </w:r>
      <w:r w:rsidR="00062C9B" w:rsidRPr="006B4406">
        <w:rPr>
          <w:rFonts w:ascii="Times New Roman" w:hAnsi="Times New Roman" w:cs="Times New Roman"/>
        </w:rPr>
        <w:t xml:space="preserve"> </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Impedimento</w:t>
      </w:r>
      <w:r w:rsidR="001E14AF" w:rsidRPr="006B4406">
        <w:rPr>
          <w:rFonts w:ascii="Times New Roman" w:hAnsi="Times New Roman" w:cs="Times New Roman"/>
        </w:rPr>
        <w:t xml:space="preserve"> de licitar e contratar com a União com o consequente descredenciamento no SICAF pelo prazo de até cinco anos;</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Declaração</w:t>
      </w:r>
      <w:r w:rsidR="001E14AF" w:rsidRPr="006B4406">
        <w:rPr>
          <w:rFonts w:ascii="Times New Roman" w:hAnsi="Times New Roman" w:cs="Times New Roman"/>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6B4406">
        <w:rPr>
          <w:rFonts w:ascii="Times New Roman" w:hAnsi="Times New Roman" w:cs="Times New Roman"/>
        </w:rPr>
        <w:t>ontratada</w:t>
      </w:r>
      <w:r w:rsidR="001E14AF" w:rsidRPr="006B4406">
        <w:rPr>
          <w:rFonts w:ascii="Times New Roman" w:hAnsi="Times New Roman" w:cs="Times New Roman"/>
        </w:rPr>
        <w:t xml:space="preserve"> ressarcir a C</w:t>
      </w:r>
      <w:r w:rsidR="00A96322" w:rsidRPr="006B4406">
        <w:rPr>
          <w:rFonts w:ascii="Times New Roman" w:hAnsi="Times New Roman" w:cs="Times New Roman"/>
        </w:rPr>
        <w:t>ontratante</w:t>
      </w:r>
      <w:r w:rsidR="001E14AF" w:rsidRPr="006B4406">
        <w:rPr>
          <w:rFonts w:ascii="Times New Roman" w:hAnsi="Times New Roman" w:cs="Times New Roman"/>
        </w:rPr>
        <w:t xml:space="preserve"> pelos prejuízos causados;</w:t>
      </w:r>
    </w:p>
    <w:p w:rsidR="001E14AF" w:rsidRPr="006B4406" w:rsidRDefault="001E14AF" w:rsidP="006B4406">
      <w:pPr>
        <w:numPr>
          <w:ilvl w:val="1"/>
          <w:numId w:val="1"/>
        </w:numPr>
        <w:ind w:left="0" w:right="-15" w:firstLine="567"/>
        <w:jc w:val="both"/>
        <w:rPr>
          <w:rFonts w:ascii="Times New Roman" w:hAnsi="Times New Roman" w:cs="Times New Roman"/>
        </w:rPr>
      </w:pPr>
      <w:r w:rsidRPr="006B4406">
        <w:rPr>
          <w:rFonts w:ascii="Times New Roman" w:hAnsi="Times New Roman" w:cs="Times New Roman"/>
        </w:rPr>
        <w:t xml:space="preserve">Também </w:t>
      </w:r>
      <w:proofErr w:type="gramStart"/>
      <w:r w:rsidRPr="006B4406">
        <w:rPr>
          <w:rFonts w:ascii="Times New Roman" w:hAnsi="Times New Roman" w:cs="Times New Roman"/>
        </w:rPr>
        <w:t>ficam</w:t>
      </w:r>
      <w:proofErr w:type="gramEnd"/>
      <w:r w:rsidRPr="006B4406">
        <w:rPr>
          <w:rFonts w:ascii="Times New Roman" w:hAnsi="Times New Roman" w:cs="Times New Roman"/>
        </w:rPr>
        <w:t xml:space="preserve"> sujeitas às penalidades do art. 87, III e IV da Lei nº 8.666, de 1993, a C</w:t>
      </w:r>
      <w:r w:rsidR="009E377E" w:rsidRPr="006B4406">
        <w:rPr>
          <w:rFonts w:ascii="Times New Roman" w:hAnsi="Times New Roman" w:cs="Times New Roman"/>
        </w:rPr>
        <w:t>ontratada</w:t>
      </w:r>
      <w:r w:rsidRPr="006B4406">
        <w:rPr>
          <w:rFonts w:ascii="Times New Roman" w:hAnsi="Times New Roman" w:cs="Times New Roman"/>
        </w:rPr>
        <w:t xml:space="preserve"> que:</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Tenha</w:t>
      </w:r>
      <w:r w:rsidR="001E14AF" w:rsidRPr="006B4406">
        <w:rPr>
          <w:rFonts w:ascii="Times New Roman" w:hAnsi="Times New Roman" w:cs="Times New Roman"/>
        </w:rPr>
        <w:t xml:space="preserve"> sofrido condenação definitiva por praticar, por meio dolosos, fraude fiscal no recolhimento de quaisquer tributos;</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Tenha</w:t>
      </w:r>
      <w:r w:rsidR="001E14AF" w:rsidRPr="006B4406">
        <w:rPr>
          <w:rFonts w:ascii="Times New Roman" w:hAnsi="Times New Roman" w:cs="Times New Roman"/>
        </w:rPr>
        <w:t xml:space="preserve"> praticado atos ilícitos visando a frustrar os objetivos da licitação;</w:t>
      </w:r>
    </w:p>
    <w:p w:rsidR="001E14AF" w:rsidRPr="006B4406" w:rsidRDefault="007161A1" w:rsidP="006B4406">
      <w:pPr>
        <w:numPr>
          <w:ilvl w:val="2"/>
          <w:numId w:val="1"/>
        </w:numPr>
        <w:ind w:left="1134" w:right="-17" w:hanging="283"/>
        <w:jc w:val="both"/>
        <w:rPr>
          <w:rFonts w:ascii="Times New Roman" w:hAnsi="Times New Roman" w:cs="Times New Roman"/>
        </w:rPr>
      </w:pPr>
      <w:r w:rsidRPr="006B4406">
        <w:rPr>
          <w:rFonts w:ascii="Times New Roman" w:hAnsi="Times New Roman" w:cs="Times New Roman"/>
        </w:rPr>
        <w:t>Demonstre</w:t>
      </w:r>
      <w:r w:rsidR="001E14AF" w:rsidRPr="006B4406">
        <w:rPr>
          <w:rFonts w:ascii="Times New Roman" w:hAnsi="Times New Roman" w:cs="Times New Roman"/>
        </w:rPr>
        <w:t xml:space="preserve"> não possuir idoneidade para contratar com a Administração em virtude de atos ilícitos praticados.</w:t>
      </w:r>
    </w:p>
    <w:p w:rsidR="001E14AF" w:rsidRPr="006B4406" w:rsidRDefault="001E14AF" w:rsidP="006B4406">
      <w:pPr>
        <w:numPr>
          <w:ilvl w:val="1"/>
          <w:numId w:val="1"/>
        </w:numPr>
        <w:ind w:left="0" w:right="-15" w:firstLine="567"/>
        <w:jc w:val="both"/>
        <w:rPr>
          <w:rFonts w:ascii="Times New Roman" w:hAnsi="Times New Roman" w:cs="Times New Roman"/>
        </w:rPr>
      </w:pPr>
      <w:r w:rsidRPr="006B4406">
        <w:rPr>
          <w:rFonts w:ascii="Times New Roman" w:hAnsi="Times New Roman" w:cs="Times New Roman"/>
        </w:rPr>
        <w:t>A aplicação de qualquer das penalidades previstas realizar-se-á em processo administrativo que assegurará o contraditório e a ampla defesa à C</w:t>
      </w:r>
      <w:r w:rsidR="009E377E" w:rsidRPr="006B4406">
        <w:rPr>
          <w:rFonts w:ascii="Times New Roman" w:hAnsi="Times New Roman" w:cs="Times New Roman"/>
        </w:rPr>
        <w:t>ontratada</w:t>
      </w:r>
      <w:r w:rsidRPr="006B4406">
        <w:rPr>
          <w:rFonts w:ascii="Times New Roman" w:hAnsi="Times New Roman" w:cs="Times New Roman"/>
        </w:rPr>
        <w:t>, observando-se o procedimento previsto na Lei nº 8.666, de 1993, e subsidiariamente a Lei nº 9.784, de 1999.</w:t>
      </w:r>
    </w:p>
    <w:p w:rsidR="001E14AF" w:rsidRPr="006B4406" w:rsidRDefault="001E14AF" w:rsidP="006B4406">
      <w:pPr>
        <w:numPr>
          <w:ilvl w:val="1"/>
          <w:numId w:val="1"/>
        </w:numPr>
        <w:ind w:left="0" w:right="-15" w:firstLine="567"/>
        <w:jc w:val="both"/>
        <w:rPr>
          <w:rFonts w:ascii="Times New Roman" w:hAnsi="Times New Roman" w:cs="Times New Roman"/>
          <w:i/>
        </w:rPr>
      </w:pPr>
      <w:r w:rsidRPr="006B4406">
        <w:rPr>
          <w:rFonts w:ascii="Times New Roman" w:hAnsi="Times New Roman" w:cs="Times New Roman"/>
        </w:rPr>
        <w:t>A autoridade competente, na aplicação das sanções, levará em consideração a gravidade da conduta do infrator, o caráter educativo da pena, bem como o dano causado à Administração, observado o princípio da proporcionalidade.</w:t>
      </w:r>
    </w:p>
    <w:p w:rsidR="001E14AF" w:rsidRPr="006B4406" w:rsidRDefault="001E14AF" w:rsidP="006B4406">
      <w:pPr>
        <w:numPr>
          <w:ilvl w:val="1"/>
          <w:numId w:val="1"/>
        </w:numPr>
        <w:ind w:left="0" w:right="-15" w:firstLine="567"/>
        <w:jc w:val="both"/>
        <w:rPr>
          <w:rFonts w:ascii="Times New Roman" w:hAnsi="Times New Roman" w:cs="Times New Roman"/>
          <w:i/>
        </w:rPr>
      </w:pPr>
      <w:r w:rsidRPr="006B4406">
        <w:rPr>
          <w:rFonts w:ascii="Times New Roman" w:hAnsi="Times New Roman" w:cs="Times New Roman"/>
        </w:rPr>
        <w:t>As penalidades serão obrigatoriamente registradas no SICAF.</w:t>
      </w:r>
    </w:p>
    <w:p w:rsidR="00582F60" w:rsidRPr="006B4406" w:rsidRDefault="00582F60" w:rsidP="006B4406">
      <w:pPr>
        <w:ind w:left="567" w:right="-15"/>
        <w:jc w:val="both"/>
        <w:rPr>
          <w:rFonts w:ascii="Times New Roman" w:hAnsi="Times New Roman" w:cs="Times New Roman"/>
          <w:i/>
        </w:rPr>
      </w:pPr>
    </w:p>
    <w:p w:rsidR="0095378C" w:rsidRDefault="0095378C" w:rsidP="006B4406">
      <w:pPr>
        <w:rPr>
          <w:rFonts w:ascii="Times New Roman" w:hAnsi="Times New Roman" w:cs="Times New Roman"/>
          <w:i/>
          <w:color w:val="000000" w:themeColor="text1"/>
        </w:rPr>
      </w:pPr>
    </w:p>
    <w:p w:rsidR="007E5668" w:rsidRDefault="007E5668" w:rsidP="006B4406">
      <w:pPr>
        <w:rPr>
          <w:rFonts w:ascii="Times New Roman" w:hAnsi="Times New Roman" w:cs="Times New Roman"/>
          <w:i/>
          <w:color w:val="000000" w:themeColor="text1"/>
        </w:rPr>
      </w:pPr>
    </w:p>
    <w:p w:rsidR="007E5668" w:rsidRDefault="007E5668" w:rsidP="006B4406">
      <w:pPr>
        <w:rPr>
          <w:rFonts w:ascii="Times New Roman" w:hAnsi="Times New Roman" w:cs="Times New Roman"/>
          <w:i/>
          <w:color w:val="000000" w:themeColor="text1"/>
        </w:rPr>
      </w:pPr>
    </w:p>
    <w:p w:rsidR="007E5668" w:rsidRDefault="007E5668" w:rsidP="006B4406">
      <w:pPr>
        <w:rPr>
          <w:rFonts w:ascii="Times New Roman" w:hAnsi="Times New Roman" w:cs="Times New Roman"/>
          <w:i/>
          <w:color w:val="000000" w:themeColor="text1"/>
        </w:rPr>
      </w:pPr>
    </w:p>
    <w:p w:rsidR="007E5668" w:rsidRDefault="007E5668" w:rsidP="006B4406">
      <w:pPr>
        <w:rPr>
          <w:rFonts w:ascii="Times New Roman" w:hAnsi="Times New Roman" w:cs="Times New Roman"/>
          <w:i/>
          <w:color w:val="000000" w:themeColor="text1"/>
        </w:rPr>
      </w:pPr>
    </w:p>
    <w:p w:rsidR="007E5668" w:rsidRPr="006B4406" w:rsidRDefault="007E5668" w:rsidP="006B4406">
      <w:pPr>
        <w:rPr>
          <w:rFonts w:ascii="Times New Roman" w:hAnsi="Times New Roman" w:cs="Times New Roman"/>
          <w:i/>
          <w:color w:val="000000" w:themeColor="text1"/>
        </w:rPr>
      </w:pPr>
      <w:bookmarkStart w:id="0" w:name="_GoBack"/>
      <w:bookmarkEnd w:id="0"/>
    </w:p>
    <w:p w:rsidR="001E14AF" w:rsidRPr="006B4406" w:rsidRDefault="00045826" w:rsidP="006B4406">
      <w:pPr>
        <w:rPr>
          <w:rFonts w:ascii="Times New Roman" w:hAnsi="Times New Roman" w:cs="Times New Roman"/>
          <w:color w:val="000000" w:themeColor="text1"/>
        </w:rPr>
      </w:pPr>
      <w:r w:rsidRPr="006B4406">
        <w:rPr>
          <w:rFonts w:ascii="Times New Roman" w:hAnsi="Times New Roman" w:cs="Times New Roman"/>
          <w:i/>
          <w:color w:val="000000" w:themeColor="text1"/>
        </w:rPr>
        <w:lastRenderedPageBreak/>
        <w:t>Sorriso</w:t>
      </w:r>
      <w:r w:rsidR="00124FA4" w:rsidRPr="006B4406">
        <w:rPr>
          <w:rFonts w:ascii="Times New Roman" w:hAnsi="Times New Roman" w:cs="Times New Roman"/>
          <w:b/>
          <w:bCs/>
          <w:color w:val="000000" w:themeColor="text1"/>
        </w:rPr>
        <w:t xml:space="preserve">, </w:t>
      </w:r>
      <w:r w:rsidR="0081598B">
        <w:rPr>
          <w:rFonts w:ascii="Times New Roman" w:hAnsi="Times New Roman" w:cs="Times New Roman"/>
          <w:b/>
          <w:bCs/>
          <w:color w:val="000000" w:themeColor="text1"/>
        </w:rPr>
        <w:t>1</w:t>
      </w:r>
      <w:r w:rsidR="002D19DB">
        <w:rPr>
          <w:rFonts w:ascii="Times New Roman" w:hAnsi="Times New Roman" w:cs="Times New Roman"/>
          <w:b/>
          <w:bCs/>
          <w:color w:val="000000" w:themeColor="text1"/>
        </w:rPr>
        <w:t>4</w:t>
      </w:r>
      <w:r w:rsidR="0081598B">
        <w:rPr>
          <w:rFonts w:ascii="Times New Roman" w:hAnsi="Times New Roman" w:cs="Times New Roman"/>
          <w:b/>
          <w:bCs/>
          <w:color w:val="000000" w:themeColor="text1"/>
        </w:rPr>
        <w:t xml:space="preserve"> de Novembro </w:t>
      </w:r>
      <w:r w:rsidR="00FC7E78" w:rsidRPr="006B4406">
        <w:rPr>
          <w:rFonts w:ascii="Times New Roman" w:hAnsi="Times New Roman" w:cs="Times New Roman"/>
          <w:b/>
          <w:bCs/>
          <w:color w:val="000000" w:themeColor="text1"/>
        </w:rPr>
        <w:t>de 2018</w:t>
      </w:r>
      <w:r w:rsidRPr="006B4406">
        <w:rPr>
          <w:rFonts w:ascii="Times New Roman" w:hAnsi="Times New Roman" w:cs="Times New Roman"/>
          <w:b/>
          <w:bCs/>
          <w:color w:val="000000" w:themeColor="text1"/>
        </w:rPr>
        <w:t>.</w:t>
      </w:r>
    </w:p>
    <w:p w:rsidR="001E14AF" w:rsidRPr="006B4406" w:rsidRDefault="001E14AF" w:rsidP="006B4406">
      <w:pPr>
        <w:ind w:left="360"/>
        <w:rPr>
          <w:rFonts w:ascii="Times New Roman" w:hAnsi="Times New Roman" w:cs="Times New Roman"/>
        </w:rPr>
      </w:pPr>
    </w:p>
    <w:p w:rsidR="002B47BF" w:rsidRPr="006B4406" w:rsidRDefault="002B47BF" w:rsidP="006B4406">
      <w:pPr>
        <w:ind w:left="360"/>
        <w:rPr>
          <w:rFonts w:ascii="Times New Roman" w:hAnsi="Times New Roman" w:cs="Times New Roman"/>
        </w:rPr>
      </w:pPr>
    </w:p>
    <w:p w:rsidR="00BB2F64" w:rsidRPr="006B4406" w:rsidRDefault="00BB2F64" w:rsidP="006B4406">
      <w:pPr>
        <w:ind w:left="360"/>
        <w:rPr>
          <w:rFonts w:ascii="Times New Roman" w:hAnsi="Times New Roman" w:cs="Times New Roman"/>
        </w:rPr>
      </w:pPr>
    </w:p>
    <w:p w:rsidR="00582F60" w:rsidRPr="006B4406" w:rsidRDefault="00582F60" w:rsidP="006B4406">
      <w:pPr>
        <w:rPr>
          <w:rFonts w:ascii="Times New Roman" w:hAnsi="Times New Roman" w:cs="Times New Roman"/>
        </w:rPr>
      </w:pPr>
    </w:p>
    <w:p w:rsidR="00BB2F64" w:rsidRPr="006B4406" w:rsidRDefault="00BB2F64" w:rsidP="006B4406">
      <w:pPr>
        <w:ind w:left="360"/>
        <w:rPr>
          <w:rFonts w:ascii="Times New Roman" w:hAnsi="Times New Roman" w:cs="Times New Roman"/>
        </w:rPr>
      </w:pPr>
    </w:p>
    <w:p w:rsidR="00564619" w:rsidRPr="006B4406" w:rsidRDefault="00564619" w:rsidP="006B4406">
      <w:pPr>
        <w:ind w:left="360"/>
        <w:rPr>
          <w:rFonts w:ascii="Times New Roman" w:hAnsi="Times New Roman" w:cs="Times New Roman"/>
        </w:rPr>
      </w:pPr>
    </w:p>
    <w:p w:rsidR="00564619" w:rsidRPr="006B4406" w:rsidRDefault="00564619" w:rsidP="006B4406">
      <w:pPr>
        <w:ind w:left="360"/>
        <w:rPr>
          <w:rFonts w:ascii="Times New Roman" w:eastAsia="Ecofont_Spranq_eco_Sans" w:hAnsi="Times New Roman" w:cs="Times New Roman"/>
        </w:rPr>
      </w:pPr>
      <w:r w:rsidRPr="006B4406">
        <w:rPr>
          <w:rFonts w:ascii="Times New Roman" w:eastAsia="Ecofont_Spranq_eco_Sans" w:hAnsi="Times New Roman" w:cs="Times New Roman"/>
        </w:rPr>
        <w:t>*************************************</w:t>
      </w:r>
      <w:r w:rsidR="00911824" w:rsidRPr="006B4406">
        <w:rPr>
          <w:rFonts w:ascii="Times New Roman" w:eastAsia="Ecofont_Spranq_eco_Sans" w:hAnsi="Times New Roman" w:cs="Times New Roman"/>
        </w:rPr>
        <w:t>******************</w:t>
      </w:r>
      <w:r w:rsidRPr="006B4406">
        <w:rPr>
          <w:rFonts w:ascii="Times New Roman" w:eastAsia="Ecofont_Spranq_eco_Sans" w:hAnsi="Times New Roman" w:cs="Times New Roman"/>
        </w:rPr>
        <w:t>********************</w:t>
      </w:r>
    </w:p>
    <w:p w:rsidR="00582F60" w:rsidRPr="006B4406" w:rsidRDefault="00582F60" w:rsidP="006B4406">
      <w:pPr>
        <w:ind w:left="360" w:firstLine="348"/>
        <w:rPr>
          <w:rFonts w:ascii="Times New Roman" w:eastAsia="Ecofont_Spranq_eco_Sans" w:hAnsi="Times New Roman" w:cs="Times New Roman"/>
        </w:rPr>
      </w:pPr>
    </w:p>
    <w:p w:rsidR="00564619" w:rsidRPr="006B4406" w:rsidRDefault="00564619" w:rsidP="006B4406">
      <w:pPr>
        <w:ind w:left="360" w:firstLine="348"/>
        <w:rPr>
          <w:rFonts w:ascii="Times New Roman" w:eastAsia="Ecofont_Spranq_eco_Sans" w:hAnsi="Times New Roman" w:cs="Times New Roman"/>
        </w:rPr>
      </w:pPr>
      <w:r w:rsidRPr="006B4406">
        <w:rPr>
          <w:rFonts w:ascii="Times New Roman" w:eastAsia="Ecofont_Spranq_eco_Sans" w:hAnsi="Times New Roman" w:cs="Times New Roman"/>
        </w:rPr>
        <w:t>Aprovo o presente projeto e autorizo a continuidade do Processo desde que obedecidas às formalidades legais e as condições aqui estabelecidas.</w:t>
      </w:r>
    </w:p>
    <w:p w:rsidR="00582F60" w:rsidRPr="006B4406" w:rsidRDefault="00582F60" w:rsidP="006B4406">
      <w:pPr>
        <w:ind w:left="360" w:firstLine="348"/>
        <w:rPr>
          <w:rFonts w:ascii="Times New Roman" w:eastAsia="Ecofont_Spranq_eco_Sans" w:hAnsi="Times New Roman" w:cs="Times New Roman"/>
        </w:rPr>
      </w:pPr>
    </w:p>
    <w:p w:rsidR="00567795" w:rsidRPr="006B4406" w:rsidRDefault="00567795" w:rsidP="006B4406">
      <w:pPr>
        <w:ind w:left="360"/>
        <w:jc w:val="right"/>
        <w:rPr>
          <w:rFonts w:ascii="Times New Roman" w:eastAsia="Ecofont_Spranq_eco_Sans" w:hAnsi="Times New Roman" w:cs="Times New Roman"/>
          <w:i/>
        </w:rPr>
      </w:pPr>
    </w:p>
    <w:p w:rsidR="00564619" w:rsidRPr="006B4406" w:rsidRDefault="00564619" w:rsidP="006B4406">
      <w:pPr>
        <w:ind w:left="360"/>
        <w:jc w:val="right"/>
        <w:rPr>
          <w:rFonts w:ascii="Times New Roman" w:eastAsia="Ecofont_Spranq_eco_Sans" w:hAnsi="Times New Roman" w:cs="Times New Roman"/>
        </w:rPr>
      </w:pPr>
      <w:r w:rsidRPr="006B4406">
        <w:rPr>
          <w:rFonts w:ascii="Times New Roman" w:eastAsia="Ecofont_Spranq_eco_Sans" w:hAnsi="Times New Roman" w:cs="Times New Roman"/>
          <w:i/>
        </w:rPr>
        <w:t>Sorriso,</w:t>
      </w:r>
      <w:r w:rsidR="000B7580" w:rsidRPr="006B4406">
        <w:rPr>
          <w:rFonts w:ascii="Times New Roman" w:eastAsia="Ecofont_Spranq_eco_Sans" w:hAnsi="Times New Roman" w:cs="Times New Roman"/>
          <w:i/>
        </w:rPr>
        <w:t xml:space="preserve"> </w:t>
      </w:r>
      <w:r w:rsidR="007161A1" w:rsidRPr="006B4406">
        <w:rPr>
          <w:rFonts w:ascii="Times New Roman" w:eastAsia="Ecofont_Spranq_eco_Sans" w:hAnsi="Times New Roman" w:cs="Times New Roman"/>
          <w:i/>
        </w:rPr>
        <w:t>1</w:t>
      </w:r>
      <w:r w:rsidR="002D19DB">
        <w:rPr>
          <w:rFonts w:ascii="Times New Roman" w:eastAsia="Ecofont_Spranq_eco_Sans" w:hAnsi="Times New Roman" w:cs="Times New Roman"/>
          <w:i/>
        </w:rPr>
        <w:t>4</w:t>
      </w:r>
      <w:r w:rsidR="007161A1" w:rsidRPr="006B4406">
        <w:rPr>
          <w:rFonts w:ascii="Times New Roman" w:eastAsia="Ecofont_Spranq_eco_Sans" w:hAnsi="Times New Roman" w:cs="Times New Roman"/>
          <w:i/>
        </w:rPr>
        <w:t xml:space="preserve"> de novembro </w:t>
      </w:r>
      <w:r w:rsidR="00FC7E78" w:rsidRPr="006B4406">
        <w:rPr>
          <w:rFonts w:ascii="Times New Roman" w:eastAsia="Ecofont_Spranq_eco_Sans" w:hAnsi="Times New Roman" w:cs="Times New Roman"/>
          <w:i/>
        </w:rPr>
        <w:t>de 2018</w:t>
      </w:r>
      <w:r w:rsidR="005F7732" w:rsidRPr="006B4406">
        <w:rPr>
          <w:rFonts w:ascii="Times New Roman" w:eastAsia="Ecofont_Spranq_eco_Sans" w:hAnsi="Times New Roman" w:cs="Times New Roman"/>
        </w:rPr>
        <w:t>.</w:t>
      </w:r>
    </w:p>
    <w:p w:rsidR="00564619" w:rsidRPr="006B4406" w:rsidRDefault="00564619" w:rsidP="006B4406">
      <w:pPr>
        <w:ind w:left="360"/>
        <w:jc w:val="center"/>
        <w:rPr>
          <w:rFonts w:ascii="Times New Roman" w:eastAsia="Ecofont_Spranq_eco_Sans" w:hAnsi="Times New Roman" w:cs="Times New Roman"/>
        </w:rPr>
      </w:pPr>
    </w:p>
    <w:p w:rsidR="000318CC" w:rsidRPr="006B4406" w:rsidRDefault="000318CC" w:rsidP="006B4406">
      <w:pPr>
        <w:ind w:left="360"/>
        <w:jc w:val="center"/>
        <w:rPr>
          <w:rFonts w:ascii="Times New Roman" w:eastAsia="Ecofont_Spranq_eco_Sans" w:hAnsi="Times New Roman" w:cs="Times New Roman"/>
        </w:rPr>
      </w:pPr>
    </w:p>
    <w:p w:rsidR="00397958" w:rsidRPr="006B4406" w:rsidRDefault="00397958" w:rsidP="006B4406">
      <w:pPr>
        <w:ind w:left="360"/>
        <w:jc w:val="center"/>
        <w:rPr>
          <w:rFonts w:ascii="Times New Roman" w:eastAsia="Ecofont_Spranq_eco_Sans" w:hAnsi="Times New Roman" w:cs="Times New Roman"/>
        </w:rPr>
      </w:pPr>
    </w:p>
    <w:p w:rsidR="00582F60" w:rsidRPr="006B4406" w:rsidRDefault="00582F60" w:rsidP="006B4406">
      <w:pPr>
        <w:ind w:left="360"/>
        <w:jc w:val="center"/>
        <w:rPr>
          <w:rFonts w:ascii="Times New Roman" w:eastAsia="Ecofont_Spranq_eco_Sans" w:hAnsi="Times New Roman" w:cs="Times New Roman"/>
        </w:rPr>
      </w:pPr>
    </w:p>
    <w:p w:rsidR="00582F60" w:rsidRPr="006B4406" w:rsidRDefault="00582F60" w:rsidP="006B4406">
      <w:pPr>
        <w:ind w:left="360"/>
        <w:jc w:val="center"/>
        <w:rPr>
          <w:rFonts w:ascii="Times New Roman" w:eastAsia="Ecofont_Spranq_eco_Sans" w:hAnsi="Times New Roman" w:cs="Times New Roman"/>
        </w:rPr>
      </w:pPr>
    </w:p>
    <w:p w:rsidR="000318CC" w:rsidRPr="006B4406" w:rsidRDefault="000318CC" w:rsidP="006B4406">
      <w:pPr>
        <w:ind w:left="360"/>
        <w:jc w:val="center"/>
        <w:rPr>
          <w:rFonts w:ascii="Times New Roman" w:eastAsia="Ecofont_Spranq_eco_Sans" w:hAnsi="Times New Roman" w:cs="Times New Roman"/>
        </w:rPr>
      </w:pPr>
    </w:p>
    <w:p w:rsidR="00564619" w:rsidRPr="006B4406" w:rsidRDefault="00F43798" w:rsidP="006B4406">
      <w:pPr>
        <w:ind w:left="360"/>
        <w:jc w:val="center"/>
        <w:rPr>
          <w:rFonts w:ascii="Times New Roman" w:hAnsi="Times New Roman" w:cs="Times New Roman"/>
        </w:rPr>
      </w:pPr>
      <w:r w:rsidRPr="006B4406">
        <w:rPr>
          <w:rFonts w:ascii="Times New Roman" w:eastAsia="Ecofont_Spranq_eco_Sans" w:hAnsi="Times New Roman" w:cs="Times New Roman"/>
        </w:rPr>
        <w:t>Ordenador de despesa</w:t>
      </w:r>
    </w:p>
    <w:sectPr w:rsidR="00564619" w:rsidRPr="006B4406" w:rsidSect="00397958">
      <w:headerReference w:type="default" r:id="rId9"/>
      <w:footerReference w:type="default" r:id="rId10"/>
      <w:pgSz w:w="11906" w:h="16838"/>
      <w:pgMar w:top="1077" w:right="1134" w:bottom="680" w:left="1304" w:header="709" w:footer="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7B" w:rsidRDefault="0087717B">
      <w:r>
        <w:separator/>
      </w:r>
    </w:p>
  </w:endnote>
  <w:endnote w:type="continuationSeparator" w:id="0">
    <w:p w:rsidR="0087717B" w:rsidRDefault="00877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772224334"/>
      <w:docPartObj>
        <w:docPartGallery w:val="Page Numbers (Bottom of Page)"/>
        <w:docPartUnique/>
      </w:docPartObj>
    </w:sdtPr>
    <w:sdtEndPr/>
    <w:sdtContent>
      <w:sdt>
        <w:sdtPr>
          <w:rPr>
            <w:sz w:val="22"/>
          </w:rPr>
          <w:id w:val="860082579"/>
          <w:docPartObj>
            <w:docPartGallery w:val="Page Numbers (Top of Page)"/>
            <w:docPartUnique/>
          </w:docPartObj>
        </w:sdtPr>
        <w:sdtEndPr/>
        <w:sdtContent>
          <w:p w:rsidR="00C31E64" w:rsidRPr="00397958" w:rsidRDefault="00C31E64">
            <w:pPr>
              <w:pStyle w:val="Rodap"/>
              <w:jc w:val="right"/>
              <w:rPr>
                <w:sz w:val="22"/>
              </w:rPr>
            </w:pPr>
            <w:r w:rsidRPr="00397958">
              <w:rPr>
                <w:b/>
                <w:sz w:val="18"/>
              </w:rPr>
              <w:t xml:space="preserve">Página </w:t>
            </w:r>
            <w:r w:rsidRPr="00397958">
              <w:rPr>
                <w:b/>
                <w:bCs/>
                <w:sz w:val="18"/>
              </w:rPr>
              <w:fldChar w:fldCharType="begin"/>
            </w:r>
            <w:r w:rsidRPr="00397958">
              <w:rPr>
                <w:b/>
                <w:bCs/>
                <w:sz w:val="18"/>
              </w:rPr>
              <w:instrText>PAGE</w:instrText>
            </w:r>
            <w:r w:rsidRPr="00397958">
              <w:rPr>
                <w:b/>
                <w:bCs/>
                <w:sz w:val="18"/>
              </w:rPr>
              <w:fldChar w:fldCharType="separate"/>
            </w:r>
            <w:r w:rsidR="005F4575">
              <w:rPr>
                <w:b/>
                <w:bCs/>
                <w:noProof/>
                <w:sz w:val="18"/>
              </w:rPr>
              <w:t>9</w:t>
            </w:r>
            <w:r w:rsidRPr="00397958">
              <w:rPr>
                <w:b/>
                <w:bCs/>
                <w:sz w:val="18"/>
              </w:rPr>
              <w:fldChar w:fldCharType="end"/>
            </w:r>
            <w:r w:rsidRPr="00397958">
              <w:rPr>
                <w:b/>
                <w:sz w:val="18"/>
              </w:rPr>
              <w:t xml:space="preserve"> de </w:t>
            </w:r>
            <w:r w:rsidRPr="00397958">
              <w:rPr>
                <w:b/>
                <w:bCs/>
                <w:sz w:val="18"/>
              </w:rPr>
              <w:fldChar w:fldCharType="begin"/>
            </w:r>
            <w:r w:rsidRPr="00397958">
              <w:rPr>
                <w:b/>
                <w:bCs/>
                <w:sz w:val="18"/>
              </w:rPr>
              <w:instrText>NUMPAGES</w:instrText>
            </w:r>
            <w:r w:rsidRPr="00397958">
              <w:rPr>
                <w:b/>
                <w:bCs/>
                <w:sz w:val="18"/>
              </w:rPr>
              <w:fldChar w:fldCharType="separate"/>
            </w:r>
            <w:r w:rsidR="005F4575">
              <w:rPr>
                <w:b/>
                <w:bCs/>
                <w:noProof/>
                <w:sz w:val="18"/>
              </w:rPr>
              <w:t>10</w:t>
            </w:r>
            <w:r w:rsidRPr="00397958">
              <w:rPr>
                <w:b/>
                <w:bCs/>
                <w:sz w:val="18"/>
              </w:rPr>
              <w:fldChar w:fldCharType="end"/>
            </w:r>
          </w:p>
        </w:sdtContent>
      </w:sdt>
    </w:sdtContent>
  </w:sdt>
  <w:p w:rsidR="00C31E64" w:rsidRDefault="00C31E6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7B" w:rsidRDefault="0087717B">
      <w:r>
        <w:separator/>
      </w:r>
    </w:p>
  </w:footnote>
  <w:footnote w:type="continuationSeparator" w:id="0">
    <w:p w:rsidR="0087717B" w:rsidRDefault="008771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FF" w:rsidRPr="001D32DA" w:rsidRDefault="00D915FF" w:rsidP="00D915FF">
    <w:pPr>
      <w:ind w:firstLine="708"/>
      <w:jc w:val="center"/>
      <w:rPr>
        <w:rFonts w:ascii="Arial" w:hAnsi="Arial" w:cs="Arial"/>
      </w:rPr>
    </w:pPr>
    <w:r>
      <w:rPr>
        <w:rFonts w:ascii="Arial" w:hAnsi="Arial" w:cs="Arial"/>
        <w:noProof/>
        <w:position w:val="-36"/>
      </w:rPr>
      <w:drawing>
        <wp:anchor distT="0" distB="0" distL="114300" distR="114300" simplePos="0" relativeHeight="251659264" behindDoc="0" locked="0" layoutInCell="1" allowOverlap="1" wp14:anchorId="6FB68FCB" wp14:editId="49B75522">
          <wp:simplePos x="0" y="0"/>
          <wp:positionH relativeFrom="column">
            <wp:posOffset>2539945</wp:posOffset>
          </wp:positionH>
          <wp:positionV relativeFrom="paragraph">
            <wp:posOffset>-211455</wp:posOffset>
          </wp:positionV>
          <wp:extent cx="847310" cy="7620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310" cy="762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915FF" w:rsidRDefault="00D915FF" w:rsidP="00D915FF">
    <w:pPr>
      <w:jc w:val="center"/>
      <w:rPr>
        <w:rFonts w:ascii="Arial" w:hAnsi="Arial" w:cs="Arial"/>
        <w:sz w:val="16"/>
        <w:szCs w:val="20"/>
      </w:rPr>
    </w:pPr>
  </w:p>
  <w:p w:rsidR="00D915FF" w:rsidRDefault="00D915FF" w:rsidP="00D915FF">
    <w:pPr>
      <w:jc w:val="center"/>
      <w:rPr>
        <w:rFonts w:ascii="Arial" w:hAnsi="Arial" w:cs="Arial"/>
        <w:sz w:val="16"/>
        <w:szCs w:val="20"/>
      </w:rPr>
    </w:pPr>
  </w:p>
  <w:p w:rsidR="00D915FF" w:rsidRDefault="00D915FF" w:rsidP="00D915FF">
    <w:pPr>
      <w:jc w:val="center"/>
      <w:rPr>
        <w:rFonts w:ascii="Arial" w:hAnsi="Arial" w:cs="Arial"/>
        <w:sz w:val="16"/>
        <w:szCs w:val="20"/>
      </w:rPr>
    </w:pPr>
  </w:p>
  <w:p w:rsidR="00D915FF" w:rsidRDefault="00D915FF" w:rsidP="00D915FF">
    <w:pPr>
      <w:jc w:val="center"/>
      <w:rPr>
        <w:rFonts w:ascii="Arial" w:hAnsi="Arial" w:cs="Arial"/>
        <w:sz w:val="16"/>
        <w:szCs w:val="20"/>
      </w:rPr>
    </w:pPr>
  </w:p>
  <w:p w:rsidR="00D915FF" w:rsidRPr="005E1A8B" w:rsidRDefault="00D915FF" w:rsidP="00D915FF">
    <w:pPr>
      <w:jc w:val="center"/>
      <w:rPr>
        <w:rFonts w:ascii="Arial" w:hAnsi="Arial" w:cs="Arial"/>
        <w:sz w:val="14"/>
        <w:szCs w:val="20"/>
      </w:rPr>
    </w:pPr>
    <w:r w:rsidRPr="005E1A8B">
      <w:rPr>
        <w:rFonts w:ascii="Arial" w:hAnsi="Arial" w:cs="Arial"/>
        <w:sz w:val="14"/>
        <w:szCs w:val="20"/>
      </w:rPr>
      <w:t>SERVIÇO PÚBLICO FEDERAL</w:t>
    </w:r>
  </w:p>
  <w:p w:rsidR="00D915FF" w:rsidRPr="005E1A8B" w:rsidRDefault="00D915FF" w:rsidP="00D915FF">
    <w:pPr>
      <w:jc w:val="center"/>
      <w:rPr>
        <w:rFonts w:ascii="Arial" w:hAnsi="Arial" w:cs="Arial"/>
        <w:sz w:val="14"/>
        <w:szCs w:val="20"/>
      </w:rPr>
    </w:pPr>
    <w:r w:rsidRPr="005E1A8B">
      <w:rPr>
        <w:rFonts w:ascii="Arial" w:hAnsi="Arial" w:cs="Arial"/>
        <w:sz w:val="14"/>
        <w:szCs w:val="20"/>
      </w:rPr>
      <w:t>MINISTÉRIO DA EDUCAÇÃO</w:t>
    </w:r>
  </w:p>
  <w:p w:rsidR="00D915FF" w:rsidRPr="005E1A8B" w:rsidRDefault="00D915FF" w:rsidP="00D915FF">
    <w:pPr>
      <w:jc w:val="center"/>
      <w:rPr>
        <w:rFonts w:ascii="Arial" w:hAnsi="Arial" w:cs="Arial"/>
        <w:sz w:val="14"/>
        <w:szCs w:val="20"/>
      </w:rPr>
    </w:pPr>
    <w:r w:rsidRPr="005E1A8B">
      <w:rPr>
        <w:rFonts w:ascii="Arial" w:hAnsi="Arial" w:cs="Arial"/>
        <w:sz w:val="14"/>
        <w:szCs w:val="20"/>
      </w:rPr>
      <w:t xml:space="preserve">INSTITUTO FEDERAL DE EDUCAÇÃO, CIÊNCIA E TECNOLOGIA DE MATO </w:t>
    </w:r>
    <w:proofErr w:type="gramStart"/>
    <w:r w:rsidRPr="005E1A8B">
      <w:rPr>
        <w:rFonts w:ascii="Arial" w:hAnsi="Arial" w:cs="Arial"/>
        <w:sz w:val="14"/>
        <w:szCs w:val="20"/>
      </w:rPr>
      <w:t>GROSSO</w:t>
    </w:r>
    <w:proofErr w:type="gramEnd"/>
  </w:p>
  <w:p w:rsidR="00D915FF" w:rsidRPr="00D915FF" w:rsidRDefault="00D915FF" w:rsidP="00D915FF">
    <w:pPr>
      <w:jc w:val="center"/>
      <w:rPr>
        <w:rFonts w:ascii="Arial" w:hAnsi="Arial" w:cs="Arial"/>
        <w:b/>
        <w:position w:val="-23"/>
        <w:sz w:val="14"/>
        <w:szCs w:val="20"/>
      </w:rPr>
    </w:pPr>
    <w:r w:rsidRPr="00D915FF">
      <w:rPr>
        <w:rFonts w:ascii="Arial" w:hAnsi="Arial" w:cs="Arial"/>
        <w:b/>
        <w:i/>
        <w:sz w:val="14"/>
        <w:szCs w:val="20"/>
      </w:rPr>
      <w:t>CAMPUS</w:t>
    </w:r>
    <w:r w:rsidRPr="00D915FF">
      <w:rPr>
        <w:rFonts w:ascii="Arial" w:hAnsi="Arial" w:cs="Arial"/>
        <w:b/>
        <w:sz w:val="14"/>
        <w:szCs w:val="20"/>
      </w:rPr>
      <w:t xml:space="preserve"> SORRISO</w:t>
    </w:r>
  </w:p>
  <w:p w:rsidR="00D915FF" w:rsidRDefault="00D915F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4F945D26"/>
    <w:lvl w:ilvl="0">
      <w:start w:val="1"/>
      <w:numFmt w:val="decimal"/>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12"/>
  </w:num>
  <w:num w:numId="3">
    <w:abstractNumId w:val="16"/>
  </w:num>
  <w:num w:numId="4">
    <w:abstractNumId w:val="26"/>
  </w:num>
  <w:num w:numId="5">
    <w:abstractNumId w:val="15"/>
  </w:num>
  <w:num w:numId="6">
    <w:abstractNumId w:val="23"/>
  </w:num>
  <w:num w:numId="7">
    <w:abstractNumId w:val="20"/>
  </w:num>
  <w:num w:numId="8">
    <w:abstractNumId w:val="21"/>
  </w:num>
  <w:num w:numId="9">
    <w:abstractNumId w:val="24"/>
  </w:num>
  <w:num w:numId="10">
    <w:abstractNumId w:val="10"/>
  </w:num>
  <w:num w:numId="11">
    <w:abstractNumId w:val="22"/>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1"/>
  </w:num>
  <w:num w:numId="27">
    <w:abstractNumId w:val="14"/>
  </w:num>
  <w:num w:numId="28">
    <w:abstractNumId w:val="2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82"/>
    <w:rsid w:val="00000EBC"/>
    <w:rsid w:val="0000236D"/>
    <w:rsid w:val="00003298"/>
    <w:rsid w:val="0001442E"/>
    <w:rsid w:val="0001661B"/>
    <w:rsid w:val="0002260C"/>
    <w:rsid w:val="0002298C"/>
    <w:rsid w:val="00022E06"/>
    <w:rsid w:val="0002306D"/>
    <w:rsid w:val="0002322C"/>
    <w:rsid w:val="000242C8"/>
    <w:rsid w:val="00027155"/>
    <w:rsid w:val="000318BA"/>
    <w:rsid w:val="000318CC"/>
    <w:rsid w:val="00034A29"/>
    <w:rsid w:val="00040957"/>
    <w:rsid w:val="00045826"/>
    <w:rsid w:val="00047D73"/>
    <w:rsid w:val="00052638"/>
    <w:rsid w:val="00056433"/>
    <w:rsid w:val="00060414"/>
    <w:rsid w:val="00062853"/>
    <w:rsid w:val="00062C9B"/>
    <w:rsid w:val="0006537A"/>
    <w:rsid w:val="000670EC"/>
    <w:rsid w:val="000677A2"/>
    <w:rsid w:val="00070EA5"/>
    <w:rsid w:val="00073282"/>
    <w:rsid w:val="000744D7"/>
    <w:rsid w:val="0007505A"/>
    <w:rsid w:val="00076CBC"/>
    <w:rsid w:val="000779C7"/>
    <w:rsid w:val="00081098"/>
    <w:rsid w:val="00086A17"/>
    <w:rsid w:val="00086A3B"/>
    <w:rsid w:val="00087EF2"/>
    <w:rsid w:val="00090F5D"/>
    <w:rsid w:val="00092759"/>
    <w:rsid w:val="00094321"/>
    <w:rsid w:val="000A038D"/>
    <w:rsid w:val="000A102A"/>
    <w:rsid w:val="000A1A7B"/>
    <w:rsid w:val="000A1B88"/>
    <w:rsid w:val="000A23DA"/>
    <w:rsid w:val="000A674F"/>
    <w:rsid w:val="000B7580"/>
    <w:rsid w:val="000B7B55"/>
    <w:rsid w:val="000C123B"/>
    <w:rsid w:val="000C21AD"/>
    <w:rsid w:val="000C2C16"/>
    <w:rsid w:val="000C5EE4"/>
    <w:rsid w:val="000C670A"/>
    <w:rsid w:val="000D2079"/>
    <w:rsid w:val="000D2A1E"/>
    <w:rsid w:val="000D2AC3"/>
    <w:rsid w:val="000F1C1C"/>
    <w:rsid w:val="000F4088"/>
    <w:rsid w:val="000F4F96"/>
    <w:rsid w:val="000F5A07"/>
    <w:rsid w:val="000F6A3F"/>
    <w:rsid w:val="00100990"/>
    <w:rsid w:val="00103737"/>
    <w:rsid w:val="00105707"/>
    <w:rsid w:val="001060BC"/>
    <w:rsid w:val="001103FF"/>
    <w:rsid w:val="00113EEB"/>
    <w:rsid w:val="001219B0"/>
    <w:rsid w:val="00124990"/>
    <w:rsid w:val="00124BB7"/>
    <w:rsid w:val="00124FA4"/>
    <w:rsid w:val="001304C0"/>
    <w:rsid w:val="001315F2"/>
    <w:rsid w:val="0014004B"/>
    <w:rsid w:val="0014325E"/>
    <w:rsid w:val="00146ABE"/>
    <w:rsid w:val="00146BDF"/>
    <w:rsid w:val="001516EA"/>
    <w:rsid w:val="00153E25"/>
    <w:rsid w:val="00154505"/>
    <w:rsid w:val="0015684D"/>
    <w:rsid w:val="00160BBD"/>
    <w:rsid w:val="00160DA4"/>
    <w:rsid w:val="0016584A"/>
    <w:rsid w:val="00165E09"/>
    <w:rsid w:val="00170CE1"/>
    <w:rsid w:val="00171319"/>
    <w:rsid w:val="00174CAA"/>
    <w:rsid w:val="00177CD5"/>
    <w:rsid w:val="0018038C"/>
    <w:rsid w:val="001817D2"/>
    <w:rsid w:val="00184086"/>
    <w:rsid w:val="001904A8"/>
    <w:rsid w:val="00196CF8"/>
    <w:rsid w:val="001A1732"/>
    <w:rsid w:val="001A2CE9"/>
    <w:rsid w:val="001A3A05"/>
    <w:rsid w:val="001A3E18"/>
    <w:rsid w:val="001B005B"/>
    <w:rsid w:val="001C1001"/>
    <w:rsid w:val="001C2D5E"/>
    <w:rsid w:val="001C3F32"/>
    <w:rsid w:val="001C475A"/>
    <w:rsid w:val="001C48B6"/>
    <w:rsid w:val="001C4C04"/>
    <w:rsid w:val="001C694F"/>
    <w:rsid w:val="001C6CEF"/>
    <w:rsid w:val="001C71C1"/>
    <w:rsid w:val="001C721E"/>
    <w:rsid w:val="001D4A09"/>
    <w:rsid w:val="001E14AF"/>
    <w:rsid w:val="001E3AAF"/>
    <w:rsid w:val="001E5120"/>
    <w:rsid w:val="001F0A6E"/>
    <w:rsid w:val="001F3741"/>
    <w:rsid w:val="001F39FA"/>
    <w:rsid w:val="00202A04"/>
    <w:rsid w:val="00205197"/>
    <w:rsid w:val="0020593D"/>
    <w:rsid w:val="00205CEE"/>
    <w:rsid w:val="00207B98"/>
    <w:rsid w:val="00210001"/>
    <w:rsid w:val="0021106D"/>
    <w:rsid w:val="00214321"/>
    <w:rsid w:val="0022114E"/>
    <w:rsid w:val="00221BA5"/>
    <w:rsid w:val="00222980"/>
    <w:rsid w:val="002241A2"/>
    <w:rsid w:val="00231E8F"/>
    <w:rsid w:val="00231E9C"/>
    <w:rsid w:val="00235489"/>
    <w:rsid w:val="00240B17"/>
    <w:rsid w:val="00241D78"/>
    <w:rsid w:val="00246DAE"/>
    <w:rsid w:val="002538B4"/>
    <w:rsid w:val="002538E3"/>
    <w:rsid w:val="00255C24"/>
    <w:rsid w:val="002568EE"/>
    <w:rsid w:val="00256ACB"/>
    <w:rsid w:val="00260802"/>
    <w:rsid w:val="0026386A"/>
    <w:rsid w:val="00267125"/>
    <w:rsid w:val="00267B22"/>
    <w:rsid w:val="00267DDF"/>
    <w:rsid w:val="00271CB6"/>
    <w:rsid w:val="0027254D"/>
    <w:rsid w:val="0027301A"/>
    <w:rsid w:val="00274E7D"/>
    <w:rsid w:val="00276ECC"/>
    <w:rsid w:val="0028765E"/>
    <w:rsid w:val="0029037D"/>
    <w:rsid w:val="002937D4"/>
    <w:rsid w:val="00294F04"/>
    <w:rsid w:val="002B47BF"/>
    <w:rsid w:val="002C157E"/>
    <w:rsid w:val="002C1962"/>
    <w:rsid w:val="002C2187"/>
    <w:rsid w:val="002C54C1"/>
    <w:rsid w:val="002D19DB"/>
    <w:rsid w:val="002D78B4"/>
    <w:rsid w:val="002D7C8E"/>
    <w:rsid w:val="002E160F"/>
    <w:rsid w:val="002E3F91"/>
    <w:rsid w:val="002E480D"/>
    <w:rsid w:val="002E5F6B"/>
    <w:rsid w:val="002F084D"/>
    <w:rsid w:val="002F308B"/>
    <w:rsid w:val="003022D4"/>
    <w:rsid w:val="00310B4A"/>
    <w:rsid w:val="003143F1"/>
    <w:rsid w:val="003205F0"/>
    <w:rsid w:val="003238C3"/>
    <w:rsid w:val="003245D4"/>
    <w:rsid w:val="00324BCD"/>
    <w:rsid w:val="00324F30"/>
    <w:rsid w:val="00325023"/>
    <w:rsid w:val="00325FD8"/>
    <w:rsid w:val="003265B9"/>
    <w:rsid w:val="00327232"/>
    <w:rsid w:val="00331182"/>
    <w:rsid w:val="00340EE0"/>
    <w:rsid w:val="00343032"/>
    <w:rsid w:val="00352D2C"/>
    <w:rsid w:val="0035658A"/>
    <w:rsid w:val="00364141"/>
    <w:rsid w:val="00367EF6"/>
    <w:rsid w:val="00373F2A"/>
    <w:rsid w:val="003748A6"/>
    <w:rsid w:val="003779A2"/>
    <w:rsid w:val="0038139C"/>
    <w:rsid w:val="00381D92"/>
    <w:rsid w:val="00386157"/>
    <w:rsid w:val="00386ADE"/>
    <w:rsid w:val="00391D72"/>
    <w:rsid w:val="00391E14"/>
    <w:rsid w:val="003959F6"/>
    <w:rsid w:val="00397958"/>
    <w:rsid w:val="003A73C1"/>
    <w:rsid w:val="003B791E"/>
    <w:rsid w:val="003C609E"/>
    <w:rsid w:val="003C6275"/>
    <w:rsid w:val="003D2D68"/>
    <w:rsid w:val="003D69A5"/>
    <w:rsid w:val="003D7005"/>
    <w:rsid w:val="003E34F6"/>
    <w:rsid w:val="003E4927"/>
    <w:rsid w:val="003E4D76"/>
    <w:rsid w:val="003E5496"/>
    <w:rsid w:val="003E55B1"/>
    <w:rsid w:val="003F004A"/>
    <w:rsid w:val="003F1437"/>
    <w:rsid w:val="003F17EC"/>
    <w:rsid w:val="003F185C"/>
    <w:rsid w:val="003F36A3"/>
    <w:rsid w:val="003F39A5"/>
    <w:rsid w:val="00402095"/>
    <w:rsid w:val="00402C7E"/>
    <w:rsid w:val="0040443F"/>
    <w:rsid w:val="00404510"/>
    <w:rsid w:val="004053E1"/>
    <w:rsid w:val="00407F1C"/>
    <w:rsid w:val="00414B59"/>
    <w:rsid w:val="00415F27"/>
    <w:rsid w:val="00416A59"/>
    <w:rsid w:val="00417CA8"/>
    <w:rsid w:val="00417E49"/>
    <w:rsid w:val="0042190C"/>
    <w:rsid w:val="004235C6"/>
    <w:rsid w:val="00425359"/>
    <w:rsid w:val="004260B5"/>
    <w:rsid w:val="004316D7"/>
    <w:rsid w:val="00431EDA"/>
    <w:rsid w:val="0043231C"/>
    <w:rsid w:val="00432470"/>
    <w:rsid w:val="00435447"/>
    <w:rsid w:val="00441EA1"/>
    <w:rsid w:val="00445798"/>
    <w:rsid w:val="0044725C"/>
    <w:rsid w:val="00447465"/>
    <w:rsid w:val="00454FF1"/>
    <w:rsid w:val="00455CBE"/>
    <w:rsid w:val="00455EB7"/>
    <w:rsid w:val="00455FD5"/>
    <w:rsid w:val="00460E8A"/>
    <w:rsid w:val="0046230A"/>
    <w:rsid w:val="00462C95"/>
    <w:rsid w:val="0046486A"/>
    <w:rsid w:val="00473A3D"/>
    <w:rsid w:val="004773FC"/>
    <w:rsid w:val="00480328"/>
    <w:rsid w:val="004834FC"/>
    <w:rsid w:val="00483B15"/>
    <w:rsid w:val="00483FB9"/>
    <w:rsid w:val="00491452"/>
    <w:rsid w:val="0049465E"/>
    <w:rsid w:val="00494AE7"/>
    <w:rsid w:val="004A030A"/>
    <w:rsid w:val="004A21FE"/>
    <w:rsid w:val="004B05B0"/>
    <w:rsid w:val="004B0CAC"/>
    <w:rsid w:val="004B19B5"/>
    <w:rsid w:val="004B1D7D"/>
    <w:rsid w:val="004B460A"/>
    <w:rsid w:val="004B7ABE"/>
    <w:rsid w:val="004C0212"/>
    <w:rsid w:val="004C05F9"/>
    <w:rsid w:val="004D087F"/>
    <w:rsid w:val="004D39CD"/>
    <w:rsid w:val="004D62D6"/>
    <w:rsid w:val="004E0194"/>
    <w:rsid w:val="004E6184"/>
    <w:rsid w:val="004F1471"/>
    <w:rsid w:val="004F5DF9"/>
    <w:rsid w:val="004F66B4"/>
    <w:rsid w:val="004F78C6"/>
    <w:rsid w:val="00501DF2"/>
    <w:rsid w:val="0050224C"/>
    <w:rsid w:val="00503208"/>
    <w:rsid w:val="005037A6"/>
    <w:rsid w:val="00512D53"/>
    <w:rsid w:val="00514883"/>
    <w:rsid w:val="00522FF2"/>
    <w:rsid w:val="00526D39"/>
    <w:rsid w:val="0053132E"/>
    <w:rsid w:val="00561C04"/>
    <w:rsid w:val="0056213B"/>
    <w:rsid w:val="00562F82"/>
    <w:rsid w:val="00564619"/>
    <w:rsid w:val="00564913"/>
    <w:rsid w:val="00567795"/>
    <w:rsid w:val="005800D8"/>
    <w:rsid w:val="005817E4"/>
    <w:rsid w:val="00582F60"/>
    <w:rsid w:val="005846C9"/>
    <w:rsid w:val="00584BBB"/>
    <w:rsid w:val="005873FC"/>
    <w:rsid w:val="00590EAF"/>
    <w:rsid w:val="00591AC0"/>
    <w:rsid w:val="00595DA6"/>
    <w:rsid w:val="005A6A91"/>
    <w:rsid w:val="005B0043"/>
    <w:rsid w:val="005B0066"/>
    <w:rsid w:val="005C0CB3"/>
    <w:rsid w:val="005C3930"/>
    <w:rsid w:val="005C76D8"/>
    <w:rsid w:val="005E1321"/>
    <w:rsid w:val="005E2DD4"/>
    <w:rsid w:val="005E412D"/>
    <w:rsid w:val="005E6D43"/>
    <w:rsid w:val="005F4575"/>
    <w:rsid w:val="005F64F4"/>
    <w:rsid w:val="005F6F64"/>
    <w:rsid w:val="005F7732"/>
    <w:rsid w:val="005F7B0A"/>
    <w:rsid w:val="00600345"/>
    <w:rsid w:val="00605C11"/>
    <w:rsid w:val="00606440"/>
    <w:rsid w:val="006078C2"/>
    <w:rsid w:val="0061275B"/>
    <w:rsid w:val="006171A9"/>
    <w:rsid w:val="00623436"/>
    <w:rsid w:val="00625193"/>
    <w:rsid w:val="0064080E"/>
    <w:rsid w:val="00640F39"/>
    <w:rsid w:val="006460B5"/>
    <w:rsid w:val="00653EDB"/>
    <w:rsid w:val="00655AAF"/>
    <w:rsid w:val="00656A30"/>
    <w:rsid w:val="006673E7"/>
    <w:rsid w:val="006726B6"/>
    <w:rsid w:val="00674964"/>
    <w:rsid w:val="00680B7E"/>
    <w:rsid w:val="00683B94"/>
    <w:rsid w:val="00684B89"/>
    <w:rsid w:val="00686692"/>
    <w:rsid w:val="00693033"/>
    <w:rsid w:val="00693321"/>
    <w:rsid w:val="00694893"/>
    <w:rsid w:val="00694DD9"/>
    <w:rsid w:val="006A12B1"/>
    <w:rsid w:val="006A5F42"/>
    <w:rsid w:val="006A6103"/>
    <w:rsid w:val="006B10ED"/>
    <w:rsid w:val="006B156A"/>
    <w:rsid w:val="006B4406"/>
    <w:rsid w:val="006B4F18"/>
    <w:rsid w:val="006B51B2"/>
    <w:rsid w:val="006B63A2"/>
    <w:rsid w:val="006C00EE"/>
    <w:rsid w:val="006C17A0"/>
    <w:rsid w:val="006D27E3"/>
    <w:rsid w:val="006D3F97"/>
    <w:rsid w:val="006D4135"/>
    <w:rsid w:val="006E0448"/>
    <w:rsid w:val="006E09F2"/>
    <w:rsid w:val="006E6F48"/>
    <w:rsid w:val="006E721C"/>
    <w:rsid w:val="006F10E5"/>
    <w:rsid w:val="006F3EE2"/>
    <w:rsid w:val="00700CBD"/>
    <w:rsid w:val="00701F63"/>
    <w:rsid w:val="0070207F"/>
    <w:rsid w:val="007028C7"/>
    <w:rsid w:val="00704462"/>
    <w:rsid w:val="00710C7E"/>
    <w:rsid w:val="00714E7C"/>
    <w:rsid w:val="007161A1"/>
    <w:rsid w:val="0073044F"/>
    <w:rsid w:val="00732294"/>
    <w:rsid w:val="00733DE0"/>
    <w:rsid w:val="007357C5"/>
    <w:rsid w:val="00736C27"/>
    <w:rsid w:val="0074032D"/>
    <w:rsid w:val="00740D25"/>
    <w:rsid w:val="00741328"/>
    <w:rsid w:val="0075531C"/>
    <w:rsid w:val="00756F76"/>
    <w:rsid w:val="007679B9"/>
    <w:rsid w:val="00773903"/>
    <w:rsid w:val="00774694"/>
    <w:rsid w:val="00776572"/>
    <w:rsid w:val="00776D00"/>
    <w:rsid w:val="00776D50"/>
    <w:rsid w:val="0077738D"/>
    <w:rsid w:val="007774C2"/>
    <w:rsid w:val="00787771"/>
    <w:rsid w:val="00787D28"/>
    <w:rsid w:val="0079000C"/>
    <w:rsid w:val="00790D93"/>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5253"/>
    <w:rsid w:val="007E5668"/>
    <w:rsid w:val="007E57A5"/>
    <w:rsid w:val="007E68F6"/>
    <w:rsid w:val="007E6EF9"/>
    <w:rsid w:val="007F0511"/>
    <w:rsid w:val="007F1C01"/>
    <w:rsid w:val="007F2AE5"/>
    <w:rsid w:val="007F4BEE"/>
    <w:rsid w:val="007F6AB0"/>
    <w:rsid w:val="00803805"/>
    <w:rsid w:val="0080582D"/>
    <w:rsid w:val="0080756C"/>
    <w:rsid w:val="00812ACB"/>
    <w:rsid w:val="00812BCE"/>
    <w:rsid w:val="008147F8"/>
    <w:rsid w:val="0081598B"/>
    <w:rsid w:val="00821930"/>
    <w:rsid w:val="00824C71"/>
    <w:rsid w:val="00831204"/>
    <w:rsid w:val="00831208"/>
    <w:rsid w:val="00835A02"/>
    <w:rsid w:val="00841504"/>
    <w:rsid w:val="008429CF"/>
    <w:rsid w:val="008446E2"/>
    <w:rsid w:val="00847E19"/>
    <w:rsid w:val="00850CD3"/>
    <w:rsid w:val="00850D02"/>
    <w:rsid w:val="008510E4"/>
    <w:rsid w:val="0085112C"/>
    <w:rsid w:val="00852402"/>
    <w:rsid w:val="008559F1"/>
    <w:rsid w:val="00855E5A"/>
    <w:rsid w:val="008601A9"/>
    <w:rsid w:val="00865B0D"/>
    <w:rsid w:val="00871B33"/>
    <w:rsid w:val="00872949"/>
    <w:rsid w:val="0087717B"/>
    <w:rsid w:val="008821F3"/>
    <w:rsid w:val="00887874"/>
    <w:rsid w:val="0088797B"/>
    <w:rsid w:val="00891ABB"/>
    <w:rsid w:val="00892C7C"/>
    <w:rsid w:val="008941DB"/>
    <w:rsid w:val="00896A75"/>
    <w:rsid w:val="008A16EA"/>
    <w:rsid w:val="008A580D"/>
    <w:rsid w:val="008B6162"/>
    <w:rsid w:val="008C04DF"/>
    <w:rsid w:val="008C1971"/>
    <w:rsid w:val="008C1AF7"/>
    <w:rsid w:val="008C2C9C"/>
    <w:rsid w:val="008C5AEF"/>
    <w:rsid w:val="008D0EE5"/>
    <w:rsid w:val="008D2CAF"/>
    <w:rsid w:val="008D3ACE"/>
    <w:rsid w:val="008D51CC"/>
    <w:rsid w:val="008D5A77"/>
    <w:rsid w:val="008E1D57"/>
    <w:rsid w:val="008E3808"/>
    <w:rsid w:val="008E4F95"/>
    <w:rsid w:val="008F1C75"/>
    <w:rsid w:val="008F4D52"/>
    <w:rsid w:val="008F4E41"/>
    <w:rsid w:val="0090408D"/>
    <w:rsid w:val="00904E6B"/>
    <w:rsid w:val="00906EEC"/>
    <w:rsid w:val="00911824"/>
    <w:rsid w:val="00914204"/>
    <w:rsid w:val="0091594B"/>
    <w:rsid w:val="00915C7E"/>
    <w:rsid w:val="00922606"/>
    <w:rsid w:val="00922D31"/>
    <w:rsid w:val="0092559F"/>
    <w:rsid w:val="00925D03"/>
    <w:rsid w:val="0092650F"/>
    <w:rsid w:val="00927AD9"/>
    <w:rsid w:val="00931141"/>
    <w:rsid w:val="00931DEA"/>
    <w:rsid w:val="009349C1"/>
    <w:rsid w:val="00935665"/>
    <w:rsid w:val="00935B30"/>
    <w:rsid w:val="00936A4E"/>
    <w:rsid w:val="00941580"/>
    <w:rsid w:val="00942CC6"/>
    <w:rsid w:val="00944E0C"/>
    <w:rsid w:val="00950D81"/>
    <w:rsid w:val="00953772"/>
    <w:rsid w:val="0095378C"/>
    <w:rsid w:val="009543EB"/>
    <w:rsid w:val="009623AB"/>
    <w:rsid w:val="00966F2C"/>
    <w:rsid w:val="00970053"/>
    <w:rsid w:val="00970A6B"/>
    <w:rsid w:val="009763C4"/>
    <w:rsid w:val="00976F23"/>
    <w:rsid w:val="009803F1"/>
    <w:rsid w:val="009844F7"/>
    <w:rsid w:val="0099079E"/>
    <w:rsid w:val="009916BA"/>
    <w:rsid w:val="00995FFD"/>
    <w:rsid w:val="009A0EFA"/>
    <w:rsid w:val="009A1099"/>
    <w:rsid w:val="009A45B0"/>
    <w:rsid w:val="009A6A6F"/>
    <w:rsid w:val="009B1B69"/>
    <w:rsid w:val="009B5ECC"/>
    <w:rsid w:val="009C3A9A"/>
    <w:rsid w:val="009C470D"/>
    <w:rsid w:val="009C638B"/>
    <w:rsid w:val="009D3626"/>
    <w:rsid w:val="009D6387"/>
    <w:rsid w:val="009D68FB"/>
    <w:rsid w:val="009E04B3"/>
    <w:rsid w:val="009E0DFC"/>
    <w:rsid w:val="009E377E"/>
    <w:rsid w:val="009E428C"/>
    <w:rsid w:val="009E5B74"/>
    <w:rsid w:val="009E7C14"/>
    <w:rsid w:val="009F0234"/>
    <w:rsid w:val="009F3DE5"/>
    <w:rsid w:val="009F419C"/>
    <w:rsid w:val="009F43E0"/>
    <w:rsid w:val="00A055A5"/>
    <w:rsid w:val="00A1117E"/>
    <w:rsid w:val="00A1265F"/>
    <w:rsid w:val="00A12A7C"/>
    <w:rsid w:val="00A1330E"/>
    <w:rsid w:val="00A229F7"/>
    <w:rsid w:val="00A35E3F"/>
    <w:rsid w:val="00A402A1"/>
    <w:rsid w:val="00A44175"/>
    <w:rsid w:val="00A4565E"/>
    <w:rsid w:val="00A47893"/>
    <w:rsid w:val="00A50D22"/>
    <w:rsid w:val="00A512C3"/>
    <w:rsid w:val="00A53390"/>
    <w:rsid w:val="00A571FE"/>
    <w:rsid w:val="00A60395"/>
    <w:rsid w:val="00A6183D"/>
    <w:rsid w:val="00A6287E"/>
    <w:rsid w:val="00A72C0A"/>
    <w:rsid w:val="00A77C2C"/>
    <w:rsid w:val="00A80062"/>
    <w:rsid w:val="00A856EB"/>
    <w:rsid w:val="00A9022E"/>
    <w:rsid w:val="00A90577"/>
    <w:rsid w:val="00A914E1"/>
    <w:rsid w:val="00A94244"/>
    <w:rsid w:val="00A96322"/>
    <w:rsid w:val="00AA1165"/>
    <w:rsid w:val="00AA3F31"/>
    <w:rsid w:val="00AA4625"/>
    <w:rsid w:val="00AB0796"/>
    <w:rsid w:val="00AB1F1A"/>
    <w:rsid w:val="00AB502F"/>
    <w:rsid w:val="00AC0BDC"/>
    <w:rsid w:val="00AC4F34"/>
    <w:rsid w:val="00AC6EC2"/>
    <w:rsid w:val="00AD22BB"/>
    <w:rsid w:val="00AE3A63"/>
    <w:rsid w:val="00AE5435"/>
    <w:rsid w:val="00AF3ABE"/>
    <w:rsid w:val="00AF6959"/>
    <w:rsid w:val="00AF7925"/>
    <w:rsid w:val="00B00520"/>
    <w:rsid w:val="00B00F8E"/>
    <w:rsid w:val="00B014D0"/>
    <w:rsid w:val="00B025B6"/>
    <w:rsid w:val="00B03CB0"/>
    <w:rsid w:val="00B041A9"/>
    <w:rsid w:val="00B0465E"/>
    <w:rsid w:val="00B1218F"/>
    <w:rsid w:val="00B13262"/>
    <w:rsid w:val="00B14C20"/>
    <w:rsid w:val="00B15304"/>
    <w:rsid w:val="00B16238"/>
    <w:rsid w:val="00B22EC7"/>
    <w:rsid w:val="00B23F8B"/>
    <w:rsid w:val="00B27724"/>
    <w:rsid w:val="00B30032"/>
    <w:rsid w:val="00B30F3D"/>
    <w:rsid w:val="00B432A0"/>
    <w:rsid w:val="00B4738B"/>
    <w:rsid w:val="00B50E09"/>
    <w:rsid w:val="00B517F7"/>
    <w:rsid w:val="00B52AFC"/>
    <w:rsid w:val="00B52EFE"/>
    <w:rsid w:val="00B55E5A"/>
    <w:rsid w:val="00B60DCA"/>
    <w:rsid w:val="00B61C55"/>
    <w:rsid w:val="00B63C73"/>
    <w:rsid w:val="00B66E1A"/>
    <w:rsid w:val="00B66EDD"/>
    <w:rsid w:val="00B672B3"/>
    <w:rsid w:val="00B6775A"/>
    <w:rsid w:val="00B75601"/>
    <w:rsid w:val="00B76DB6"/>
    <w:rsid w:val="00B77DBF"/>
    <w:rsid w:val="00B810DF"/>
    <w:rsid w:val="00B81FBB"/>
    <w:rsid w:val="00B82C4D"/>
    <w:rsid w:val="00B902B9"/>
    <w:rsid w:val="00B90367"/>
    <w:rsid w:val="00B90B80"/>
    <w:rsid w:val="00B92C59"/>
    <w:rsid w:val="00B95BFE"/>
    <w:rsid w:val="00B96C22"/>
    <w:rsid w:val="00B972D3"/>
    <w:rsid w:val="00BA1705"/>
    <w:rsid w:val="00BA2132"/>
    <w:rsid w:val="00BA38D8"/>
    <w:rsid w:val="00BB1522"/>
    <w:rsid w:val="00BB2F64"/>
    <w:rsid w:val="00BB4389"/>
    <w:rsid w:val="00BB4F88"/>
    <w:rsid w:val="00BB61BE"/>
    <w:rsid w:val="00BC2797"/>
    <w:rsid w:val="00BC4227"/>
    <w:rsid w:val="00BD1366"/>
    <w:rsid w:val="00BD3419"/>
    <w:rsid w:val="00BD43E5"/>
    <w:rsid w:val="00BD59E3"/>
    <w:rsid w:val="00BD6F36"/>
    <w:rsid w:val="00BD7FD7"/>
    <w:rsid w:val="00BE0315"/>
    <w:rsid w:val="00BE05F0"/>
    <w:rsid w:val="00BE12EA"/>
    <w:rsid w:val="00BE1772"/>
    <w:rsid w:val="00BE1DEB"/>
    <w:rsid w:val="00BF0E8E"/>
    <w:rsid w:val="00BF1A7F"/>
    <w:rsid w:val="00C00F37"/>
    <w:rsid w:val="00C03F51"/>
    <w:rsid w:val="00C10CC7"/>
    <w:rsid w:val="00C13225"/>
    <w:rsid w:val="00C14C86"/>
    <w:rsid w:val="00C174A2"/>
    <w:rsid w:val="00C229F8"/>
    <w:rsid w:val="00C25803"/>
    <w:rsid w:val="00C272EF"/>
    <w:rsid w:val="00C308C2"/>
    <w:rsid w:val="00C31E64"/>
    <w:rsid w:val="00C322F1"/>
    <w:rsid w:val="00C33284"/>
    <w:rsid w:val="00C371FA"/>
    <w:rsid w:val="00C4251D"/>
    <w:rsid w:val="00C4434B"/>
    <w:rsid w:val="00C44F67"/>
    <w:rsid w:val="00C4640F"/>
    <w:rsid w:val="00C46F61"/>
    <w:rsid w:val="00C47BB2"/>
    <w:rsid w:val="00C51C28"/>
    <w:rsid w:val="00C53456"/>
    <w:rsid w:val="00C60C2D"/>
    <w:rsid w:val="00C70043"/>
    <w:rsid w:val="00C70E0D"/>
    <w:rsid w:val="00C7108A"/>
    <w:rsid w:val="00C730B4"/>
    <w:rsid w:val="00C73861"/>
    <w:rsid w:val="00C7432C"/>
    <w:rsid w:val="00C75791"/>
    <w:rsid w:val="00C7605D"/>
    <w:rsid w:val="00C76304"/>
    <w:rsid w:val="00C84955"/>
    <w:rsid w:val="00C86467"/>
    <w:rsid w:val="00C94863"/>
    <w:rsid w:val="00C95C72"/>
    <w:rsid w:val="00C96B86"/>
    <w:rsid w:val="00C97DF7"/>
    <w:rsid w:val="00CA1A6A"/>
    <w:rsid w:val="00CA6108"/>
    <w:rsid w:val="00CB2E71"/>
    <w:rsid w:val="00CB766B"/>
    <w:rsid w:val="00CC356D"/>
    <w:rsid w:val="00CD109D"/>
    <w:rsid w:val="00CD1E9D"/>
    <w:rsid w:val="00CD6ABB"/>
    <w:rsid w:val="00CE2007"/>
    <w:rsid w:val="00CE5CF2"/>
    <w:rsid w:val="00D00A5D"/>
    <w:rsid w:val="00D00A87"/>
    <w:rsid w:val="00D02F2F"/>
    <w:rsid w:val="00D10078"/>
    <w:rsid w:val="00D13087"/>
    <w:rsid w:val="00D139AB"/>
    <w:rsid w:val="00D16FA0"/>
    <w:rsid w:val="00D241FF"/>
    <w:rsid w:val="00D25D36"/>
    <w:rsid w:val="00D26DCE"/>
    <w:rsid w:val="00D41AF6"/>
    <w:rsid w:val="00D5130A"/>
    <w:rsid w:val="00D51769"/>
    <w:rsid w:val="00D522D8"/>
    <w:rsid w:val="00D5491C"/>
    <w:rsid w:val="00D554E8"/>
    <w:rsid w:val="00D5748E"/>
    <w:rsid w:val="00D612A9"/>
    <w:rsid w:val="00D62946"/>
    <w:rsid w:val="00D66935"/>
    <w:rsid w:val="00D671B8"/>
    <w:rsid w:val="00D77D52"/>
    <w:rsid w:val="00D80021"/>
    <w:rsid w:val="00D8724C"/>
    <w:rsid w:val="00D915FF"/>
    <w:rsid w:val="00D938C1"/>
    <w:rsid w:val="00D94229"/>
    <w:rsid w:val="00D94EDF"/>
    <w:rsid w:val="00D95B5D"/>
    <w:rsid w:val="00DA30CA"/>
    <w:rsid w:val="00DA47A8"/>
    <w:rsid w:val="00DB1F08"/>
    <w:rsid w:val="00DB3592"/>
    <w:rsid w:val="00DB4C93"/>
    <w:rsid w:val="00DB7E25"/>
    <w:rsid w:val="00DC3F8A"/>
    <w:rsid w:val="00DD0070"/>
    <w:rsid w:val="00DD40B3"/>
    <w:rsid w:val="00DD46E9"/>
    <w:rsid w:val="00DD719D"/>
    <w:rsid w:val="00DE0D00"/>
    <w:rsid w:val="00DE16CD"/>
    <w:rsid w:val="00DE6492"/>
    <w:rsid w:val="00DE76EF"/>
    <w:rsid w:val="00DF02B1"/>
    <w:rsid w:val="00DF0724"/>
    <w:rsid w:val="00DF280B"/>
    <w:rsid w:val="00DF2853"/>
    <w:rsid w:val="00DF28B7"/>
    <w:rsid w:val="00DF4E63"/>
    <w:rsid w:val="00DF68C0"/>
    <w:rsid w:val="00DF7F5A"/>
    <w:rsid w:val="00E00FFD"/>
    <w:rsid w:val="00E04C02"/>
    <w:rsid w:val="00E053B2"/>
    <w:rsid w:val="00E11ABF"/>
    <w:rsid w:val="00E11F3C"/>
    <w:rsid w:val="00E139D5"/>
    <w:rsid w:val="00E14CA5"/>
    <w:rsid w:val="00E152DF"/>
    <w:rsid w:val="00E22D1B"/>
    <w:rsid w:val="00E235F5"/>
    <w:rsid w:val="00E23783"/>
    <w:rsid w:val="00E26411"/>
    <w:rsid w:val="00E307B6"/>
    <w:rsid w:val="00E36E53"/>
    <w:rsid w:val="00E41AD6"/>
    <w:rsid w:val="00E42017"/>
    <w:rsid w:val="00E42730"/>
    <w:rsid w:val="00E46268"/>
    <w:rsid w:val="00E46614"/>
    <w:rsid w:val="00E47776"/>
    <w:rsid w:val="00E55854"/>
    <w:rsid w:val="00E55E01"/>
    <w:rsid w:val="00E628AD"/>
    <w:rsid w:val="00E64339"/>
    <w:rsid w:val="00E677BD"/>
    <w:rsid w:val="00E70C44"/>
    <w:rsid w:val="00E7111A"/>
    <w:rsid w:val="00E72B6E"/>
    <w:rsid w:val="00E8114B"/>
    <w:rsid w:val="00E872A7"/>
    <w:rsid w:val="00E90C14"/>
    <w:rsid w:val="00E94BFB"/>
    <w:rsid w:val="00EA19E9"/>
    <w:rsid w:val="00EA29F6"/>
    <w:rsid w:val="00EA3160"/>
    <w:rsid w:val="00EA369D"/>
    <w:rsid w:val="00EA411E"/>
    <w:rsid w:val="00EA641F"/>
    <w:rsid w:val="00EA6A5A"/>
    <w:rsid w:val="00EB0AD3"/>
    <w:rsid w:val="00EB19E0"/>
    <w:rsid w:val="00EB5A80"/>
    <w:rsid w:val="00EB6AFE"/>
    <w:rsid w:val="00EC07DD"/>
    <w:rsid w:val="00EC0D7C"/>
    <w:rsid w:val="00EC3652"/>
    <w:rsid w:val="00EC7F14"/>
    <w:rsid w:val="00ED493A"/>
    <w:rsid w:val="00EE220A"/>
    <w:rsid w:val="00EE2853"/>
    <w:rsid w:val="00EF5D36"/>
    <w:rsid w:val="00EF65FD"/>
    <w:rsid w:val="00EF66FC"/>
    <w:rsid w:val="00EF7D88"/>
    <w:rsid w:val="00F00D14"/>
    <w:rsid w:val="00F0135B"/>
    <w:rsid w:val="00F02E73"/>
    <w:rsid w:val="00F10140"/>
    <w:rsid w:val="00F11BAF"/>
    <w:rsid w:val="00F11CE3"/>
    <w:rsid w:val="00F16FDF"/>
    <w:rsid w:val="00F17DCE"/>
    <w:rsid w:val="00F22750"/>
    <w:rsid w:val="00F23CA1"/>
    <w:rsid w:val="00F2401A"/>
    <w:rsid w:val="00F2436C"/>
    <w:rsid w:val="00F2646F"/>
    <w:rsid w:val="00F27CBF"/>
    <w:rsid w:val="00F27E65"/>
    <w:rsid w:val="00F405C9"/>
    <w:rsid w:val="00F40A19"/>
    <w:rsid w:val="00F414CD"/>
    <w:rsid w:val="00F414F8"/>
    <w:rsid w:val="00F43798"/>
    <w:rsid w:val="00F44FA1"/>
    <w:rsid w:val="00F47626"/>
    <w:rsid w:val="00F47CAB"/>
    <w:rsid w:val="00F50275"/>
    <w:rsid w:val="00F505C7"/>
    <w:rsid w:val="00F51366"/>
    <w:rsid w:val="00F54824"/>
    <w:rsid w:val="00F566F6"/>
    <w:rsid w:val="00F56CE1"/>
    <w:rsid w:val="00F56EE8"/>
    <w:rsid w:val="00F62D01"/>
    <w:rsid w:val="00F62EE5"/>
    <w:rsid w:val="00F669C5"/>
    <w:rsid w:val="00F67AF2"/>
    <w:rsid w:val="00F72DEA"/>
    <w:rsid w:val="00F803B0"/>
    <w:rsid w:val="00F8085F"/>
    <w:rsid w:val="00F80E14"/>
    <w:rsid w:val="00F80E25"/>
    <w:rsid w:val="00F81ACD"/>
    <w:rsid w:val="00F82DB8"/>
    <w:rsid w:val="00F852AB"/>
    <w:rsid w:val="00F869B7"/>
    <w:rsid w:val="00F9005C"/>
    <w:rsid w:val="00F904AE"/>
    <w:rsid w:val="00F9418E"/>
    <w:rsid w:val="00FA0966"/>
    <w:rsid w:val="00FA6905"/>
    <w:rsid w:val="00FA7A01"/>
    <w:rsid w:val="00FB03E9"/>
    <w:rsid w:val="00FB4456"/>
    <w:rsid w:val="00FB5D74"/>
    <w:rsid w:val="00FC3A0E"/>
    <w:rsid w:val="00FC62D5"/>
    <w:rsid w:val="00FC7E78"/>
    <w:rsid w:val="00FD0A3A"/>
    <w:rsid w:val="00FD16AF"/>
    <w:rsid w:val="00FD1F4D"/>
    <w:rsid w:val="00FD2A3E"/>
    <w:rsid w:val="00FD7077"/>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D915FF"/>
    <w:pPr>
      <w:tabs>
        <w:tab w:val="center" w:pos="4252"/>
        <w:tab w:val="right" w:pos="8504"/>
      </w:tabs>
    </w:pPr>
  </w:style>
  <w:style w:type="character" w:customStyle="1" w:styleId="CabealhoChar">
    <w:name w:val="Cabeçalho Char"/>
    <w:basedOn w:val="Fontepargpadro"/>
    <w:link w:val="Cabealho"/>
    <w:uiPriority w:val="99"/>
    <w:rsid w:val="00D915FF"/>
    <w:rPr>
      <w:rFonts w:ascii="Ecofont_Spranq_eco_Sans" w:hAnsi="Ecofont_Spranq_eco_Sans" w:cs="Tahoma"/>
      <w:sz w:val="24"/>
      <w:szCs w:val="24"/>
    </w:rPr>
  </w:style>
  <w:style w:type="paragraph" w:styleId="Rodap">
    <w:name w:val="footer"/>
    <w:basedOn w:val="Normal"/>
    <w:link w:val="RodapChar"/>
    <w:uiPriority w:val="99"/>
    <w:rsid w:val="00D915FF"/>
    <w:pPr>
      <w:tabs>
        <w:tab w:val="center" w:pos="4252"/>
        <w:tab w:val="right" w:pos="8504"/>
      </w:tabs>
    </w:pPr>
  </w:style>
  <w:style w:type="character" w:customStyle="1" w:styleId="RodapChar">
    <w:name w:val="Rodapé Char"/>
    <w:basedOn w:val="Fontepargpadro"/>
    <w:link w:val="Rodap"/>
    <w:uiPriority w:val="99"/>
    <w:rsid w:val="00D915FF"/>
    <w:rPr>
      <w:rFonts w:ascii="Ecofont_Spranq_eco_Sans" w:hAnsi="Ecofont_Spranq_eco_Sans" w:cs="Tahoma"/>
      <w:sz w:val="24"/>
      <w:szCs w:val="24"/>
    </w:rPr>
  </w:style>
  <w:style w:type="paragraph" w:customStyle="1" w:styleId="Default">
    <w:name w:val="Default"/>
    <w:rsid w:val="00B82C4D"/>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A05"/>
    <w:rPr>
      <w:rFonts w:ascii="Ecofont_Spranq_eco_Sans" w:hAnsi="Ecofont_Spranq_eco_Sans" w:cs="Tahoma"/>
      <w:sz w:val="24"/>
      <w:szCs w:val="24"/>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iPriority w:val="99"/>
    <w:rsid w:val="00D915FF"/>
    <w:pPr>
      <w:tabs>
        <w:tab w:val="center" w:pos="4252"/>
        <w:tab w:val="right" w:pos="8504"/>
      </w:tabs>
    </w:pPr>
  </w:style>
  <w:style w:type="character" w:customStyle="1" w:styleId="CabealhoChar">
    <w:name w:val="Cabeçalho Char"/>
    <w:basedOn w:val="Fontepargpadro"/>
    <w:link w:val="Cabealho"/>
    <w:uiPriority w:val="99"/>
    <w:rsid w:val="00D915FF"/>
    <w:rPr>
      <w:rFonts w:ascii="Ecofont_Spranq_eco_Sans" w:hAnsi="Ecofont_Spranq_eco_Sans" w:cs="Tahoma"/>
      <w:sz w:val="24"/>
      <w:szCs w:val="24"/>
    </w:rPr>
  </w:style>
  <w:style w:type="paragraph" w:styleId="Rodap">
    <w:name w:val="footer"/>
    <w:basedOn w:val="Normal"/>
    <w:link w:val="RodapChar"/>
    <w:uiPriority w:val="99"/>
    <w:rsid w:val="00D915FF"/>
    <w:pPr>
      <w:tabs>
        <w:tab w:val="center" w:pos="4252"/>
        <w:tab w:val="right" w:pos="8504"/>
      </w:tabs>
    </w:pPr>
  </w:style>
  <w:style w:type="character" w:customStyle="1" w:styleId="RodapChar">
    <w:name w:val="Rodapé Char"/>
    <w:basedOn w:val="Fontepargpadro"/>
    <w:link w:val="Rodap"/>
    <w:uiPriority w:val="99"/>
    <w:rsid w:val="00D915FF"/>
    <w:rPr>
      <w:rFonts w:ascii="Ecofont_Spranq_eco_Sans" w:hAnsi="Ecofont_Spranq_eco_Sans" w:cs="Tahoma"/>
      <w:sz w:val="24"/>
      <w:szCs w:val="24"/>
    </w:rPr>
  </w:style>
  <w:style w:type="paragraph" w:customStyle="1" w:styleId="Default">
    <w:name w:val="Default"/>
    <w:rsid w:val="00B82C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39349602">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1583510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96FDE-B1FC-4A73-8BE6-3D67E5DC9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21</TotalTime>
  <Pages>10</Pages>
  <Words>3733</Words>
  <Characters>20164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8</cp:revision>
  <cp:lastPrinted>2018-12-06T12:07:00Z</cp:lastPrinted>
  <dcterms:created xsi:type="dcterms:W3CDTF">2018-12-03T16:44:00Z</dcterms:created>
  <dcterms:modified xsi:type="dcterms:W3CDTF">2018-12-06T12:09:00Z</dcterms:modified>
</cp:coreProperties>
</file>